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22C4A" w14:textId="5DCA87C4" w:rsidR="00A82D50" w:rsidRPr="00BA2027" w:rsidRDefault="00A82D50" w:rsidP="00A82D50">
      <w:pPr>
        <w:pStyle w:val="Default"/>
        <w:jc w:val="center"/>
        <w:rPr>
          <w:rFonts w:ascii="Calibri" w:hAnsi="Calibri"/>
          <w:b/>
          <w:sz w:val="22"/>
          <w:szCs w:val="22"/>
        </w:rPr>
      </w:pPr>
      <w:r w:rsidRPr="00BA2027">
        <w:rPr>
          <w:rFonts w:ascii="Calibri" w:hAnsi="Calibri"/>
          <w:b/>
          <w:sz w:val="22"/>
          <w:szCs w:val="22"/>
        </w:rPr>
        <w:t xml:space="preserve">До уваги акціонерів </w:t>
      </w:r>
      <w:r w:rsidR="00CE7145" w:rsidRPr="00BA2027">
        <w:rPr>
          <w:rFonts w:ascii="Calibri" w:hAnsi="Calibri"/>
          <w:b/>
          <w:sz w:val="22"/>
          <w:szCs w:val="22"/>
        </w:rPr>
        <w:t>ПУБЛІЧНОГО АКЦІОНЕРНОГО ТОВАРИСТВА "ОБУХІВСЬКЕ"</w:t>
      </w:r>
    </w:p>
    <w:p w14:paraId="1549BDAB" w14:textId="77777777" w:rsidR="00A82D50" w:rsidRPr="00BA2027" w:rsidRDefault="00A82D50" w:rsidP="00A82D50">
      <w:pPr>
        <w:pStyle w:val="Default"/>
        <w:jc w:val="center"/>
        <w:rPr>
          <w:rFonts w:ascii="Calibri" w:hAnsi="Calibri"/>
          <w:sz w:val="22"/>
          <w:szCs w:val="22"/>
        </w:rPr>
      </w:pPr>
      <w:r w:rsidRPr="00BA2027">
        <w:rPr>
          <w:rFonts w:ascii="Calibri" w:hAnsi="Calibri"/>
          <w:sz w:val="22"/>
          <w:szCs w:val="22"/>
        </w:rPr>
        <w:t xml:space="preserve"> (далі – Товариство, місцезнаходження: Київська обл., м. Обухів, м-н Петровський, буд. 26,</w:t>
      </w:r>
    </w:p>
    <w:p w14:paraId="48FE1818" w14:textId="77777777" w:rsidR="00A82D50" w:rsidRPr="00BA2027" w:rsidRDefault="00A82D50" w:rsidP="00A82D50">
      <w:pPr>
        <w:pStyle w:val="Default"/>
        <w:jc w:val="center"/>
        <w:rPr>
          <w:rFonts w:ascii="Calibri" w:hAnsi="Calibri"/>
          <w:sz w:val="22"/>
          <w:szCs w:val="22"/>
        </w:rPr>
      </w:pPr>
      <w:r w:rsidRPr="00BA2027">
        <w:rPr>
          <w:rFonts w:ascii="Calibri" w:hAnsi="Calibri"/>
          <w:sz w:val="22"/>
          <w:szCs w:val="22"/>
        </w:rPr>
        <w:t>код ЄДРПОУ 00857284)</w:t>
      </w:r>
    </w:p>
    <w:p w14:paraId="56EF3BCA" w14:textId="77777777" w:rsidR="00A82D50" w:rsidRPr="00BA2027" w:rsidRDefault="00A82D50" w:rsidP="00A82D50">
      <w:pPr>
        <w:pStyle w:val="Default"/>
        <w:ind w:right="28" w:firstLine="707"/>
        <w:jc w:val="both"/>
        <w:rPr>
          <w:rFonts w:ascii="Calibri" w:hAnsi="Calibri"/>
          <w:sz w:val="22"/>
          <w:szCs w:val="22"/>
        </w:rPr>
      </w:pPr>
    </w:p>
    <w:p w14:paraId="32D5A3E1" w14:textId="7EB40B3A" w:rsidR="00A82D50" w:rsidRPr="00BA2027" w:rsidRDefault="00A82D50" w:rsidP="00A82D50">
      <w:pPr>
        <w:spacing w:after="0"/>
        <w:ind w:firstLine="708"/>
        <w:jc w:val="both"/>
        <w:rPr>
          <w:rFonts w:ascii="Calibri" w:hAnsi="Calibri"/>
        </w:rPr>
      </w:pPr>
      <w:r w:rsidRPr="00BA2027">
        <w:rPr>
          <w:rFonts w:ascii="Calibri" w:hAnsi="Calibri"/>
        </w:rPr>
        <w:t>Товариство повідомляє про проведення річних загальних зборів акціонерів, які відбудуться "</w:t>
      </w:r>
      <w:r w:rsidR="00CE7145" w:rsidRPr="00BA2027">
        <w:rPr>
          <w:rFonts w:ascii="Calibri" w:hAnsi="Calibri"/>
        </w:rPr>
        <w:t>27</w:t>
      </w:r>
      <w:r w:rsidRPr="00BA2027">
        <w:rPr>
          <w:rFonts w:ascii="Calibri" w:hAnsi="Calibri"/>
        </w:rPr>
        <w:t xml:space="preserve">" квітня 2018 року о 12:00 годині за </w:t>
      </w:r>
      <w:proofErr w:type="spellStart"/>
      <w:r w:rsidRPr="00BA2027">
        <w:rPr>
          <w:rFonts w:ascii="Calibri" w:hAnsi="Calibri"/>
        </w:rPr>
        <w:t>адресою</w:t>
      </w:r>
      <w:proofErr w:type="spellEnd"/>
      <w:r w:rsidRPr="00BA2027">
        <w:rPr>
          <w:rFonts w:ascii="Calibri" w:hAnsi="Calibri"/>
        </w:rPr>
        <w:t xml:space="preserve">: Київська обл., м. Обухів, </w:t>
      </w:r>
      <w:r w:rsidR="00CE7145" w:rsidRPr="00BA2027">
        <w:rPr>
          <w:rFonts w:ascii="Calibri" w:hAnsi="Calibri"/>
        </w:rPr>
        <w:t>мікрорайон "Яблуневий"</w:t>
      </w:r>
      <w:r w:rsidRPr="00BA2027">
        <w:rPr>
          <w:rFonts w:ascii="Calibri" w:hAnsi="Calibri"/>
        </w:rPr>
        <w:t xml:space="preserve">, буд. </w:t>
      </w:r>
      <w:r w:rsidR="00CE7145" w:rsidRPr="00BA2027">
        <w:rPr>
          <w:rFonts w:ascii="Calibri" w:hAnsi="Calibri"/>
        </w:rPr>
        <w:t>2</w:t>
      </w:r>
      <w:r w:rsidRPr="00BA2027">
        <w:rPr>
          <w:rFonts w:ascii="Calibri" w:hAnsi="Calibri"/>
        </w:rPr>
        <w:t>2, Будинок культури, актовий зал (перший поверх).</w:t>
      </w:r>
    </w:p>
    <w:p w14:paraId="48FCAD01" w14:textId="60BA42EA" w:rsidR="00A82D50" w:rsidRPr="00BA2027" w:rsidRDefault="00A82D50" w:rsidP="00A82D50">
      <w:pPr>
        <w:spacing w:after="0"/>
        <w:ind w:firstLine="708"/>
        <w:jc w:val="both"/>
        <w:rPr>
          <w:rFonts w:ascii="Calibri" w:hAnsi="Calibri"/>
        </w:rPr>
      </w:pPr>
      <w:r w:rsidRPr="00BA2027">
        <w:rPr>
          <w:rFonts w:ascii="Calibri" w:hAnsi="Calibri"/>
        </w:rPr>
        <w:t>Дата складення переліку акціонерів, які мають право на участь у загальни</w:t>
      </w:r>
      <w:bookmarkStart w:id="0" w:name="_GoBack"/>
      <w:bookmarkEnd w:id="0"/>
      <w:r w:rsidRPr="00BA2027">
        <w:rPr>
          <w:rFonts w:ascii="Calibri" w:hAnsi="Calibri"/>
        </w:rPr>
        <w:t xml:space="preserve">х зборах: 24-та година </w:t>
      </w:r>
      <w:r w:rsidR="00CE7145" w:rsidRPr="00BA2027">
        <w:rPr>
          <w:rFonts w:ascii="Calibri" w:hAnsi="Calibri"/>
        </w:rPr>
        <w:t>23</w:t>
      </w:r>
      <w:r w:rsidRPr="00BA2027">
        <w:rPr>
          <w:rFonts w:ascii="Calibri" w:hAnsi="Calibri"/>
        </w:rPr>
        <w:t xml:space="preserve">.04.2018 р. </w:t>
      </w:r>
    </w:p>
    <w:p w14:paraId="2085D708" w14:textId="77777777" w:rsidR="00A82D50" w:rsidRPr="00BA2027" w:rsidRDefault="00A82D50" w:rsidP="00A82D50">
      <w:pPr>
        <w:pStyle w:val="Default"/>
        <w:ind w:right="28" w:firstLine="707"/>
        <w:jc w:val="both"/>
        <w:rPr>
          <w:rFonts w:asciiTheme="minorHAnsi" w:hAnsiTheme="minorHAnsi"/>
          <w:sz w:val="22"/>
          <w:szCs w:val="20"/>
        </w:rPr>
      </w:pPr>
      <w:r w:rsidRPr="00BA2027">
        <w:rPr>
          <w:rFonts w:asciiTheme="minorHAnsi" w:hAnsiTheme="minorHAnsi"/>
          <w:b/>
          <w:bCs/>
          <w:sz w:val="22"/>
          <w:szCs w:val="20"/>
        </w:rPr>
        <w:t xml:space="preserve">Перелік питань порядку денного. </w:t>
      </w:r>
    </w:p>
    <w:p w14:paraId="49971550" w14:textId="77777777" w:rsidR="00A82D50" w:rsidRPr="00BA2027" w:rsidRDefault="00A82D50" w:rsidP="00A82D50">
      <w:pPr>
        <w:numPr>
          <w:ilvl w:val="0"/>
          <w:numId w:val="1"/>
        </w:numPr>
        <w:spacing w:after="0" w:line="240" w:lineRule="auto"/>
        <w:jc w:val="both"/>
        <w:rPr>
          <w:rFonts w:ascii="Calibri" w:eastAsia="Calibri" w:hAnsi="Calibri" w:cs="Times New Roman"/>
        </w:rPr>
      </w:pPr>
      <w:r w:rsidRPr="00BA2027">
        <w:rPr>
          <w:rFonts w:ascii="Calibri" w:eastAsia="Calibri" w:hAnsi="Calibri" w:cs="Times New Roman"/>
        </w:rPr>
        <w:t>Затвердження кількісного складу лічильної комісії та обрання членів лічильної комісії.</w:t>
      </w:r>
    </w:p>
    <w:p w14:paraId="44197BDF" w14:textId="77777777" w:rsidR="00A82D50" w:rsidRPr="00BA2027" w:rsidRDefault="00A82D50" w:rsidP="00A82D50">
      <w:pPr>
        <w:numPr>
          <w:ilvl w:val="0"/>
          <w:numId w:val="1"/>
        </w:numPr>
        <w:spacing w:after="0" w:line="240" w:lineRule="auto"/>
        <w:jc w:val="both"/>
        <w:rPr>
          <w:rFonts w:ascii="Calibri" w:eastAsia="Calibri" w:hAnsi="Calibri" w:cs="Times New Roman"/>
        </w:rPr>
      </w:pPr>
      <w:r w:rsidRPr="00BA2027">
        <w:rPr>
          <w:rFonts w:ascii="Calibri" w:eastAsia="Calibri" w:hAnsi="Calibri" w:cs="Times New Roman"/>
        </w:rPr>
        <w:t>Обрання голови та секретаря загальних зборів акціонерів. </w:t>
      </w:r>
    </w:p>
    <w:p w14:paraId="20B203BD" w14:textId="77777777" w:rsidR="00A82D50" w:rsidRPr="00BA2027" w:rsidRDefault="00A82D50" w:rsidP="00A82D50">
      <w:pPr>
        <w:numPr>
          <w:ilvl w:val="0"/>
          <w:numId w:val="1"/>
        </w:numPr>
        <w:spacing w:after="0" w:line="240" w:lineRule="auto"/>
        <w:jc w:val="both"/>
        <w:rPr>
          <w:rFonts w:ascii="Calibri" w:eastAsia="Calibri" w:hAnsi="Calibri" w:cs="Times New Roman"/>
        </w:rPr>
      </w:pPr>
      <w:r w:rsidRPr="00BA2027">
        <w:rPr>
          <w:rFonts w:ascii="Calibri" w:eastAsia="Calibri" w:hAnsi="Calibri" w:cs="Times New Roman"/>
        </w:rPr>
        <w:t>Визначення порядку та способу засвідчення бюлетенів для голосування.</w:t>
      </w:r>
    </w:p>
    <w:p w14:paraId="68462873" w14:textId="77777777" w:rsidR="00A82D50" w:rsidRPr="00BA2027" w:rsidRDefault="00A82D50" w:rsidP="00A82D50">
      <w:pPr>
        <w:numPr>
          <w:ilvl w:val="0"/>
          <w:numId w:val="1"/>
        </w:numPr>
        <w:shd w:val="clear" w:color="auto" w:fill="FFFFFF"/>
        <w:spacing w:after="0" w:line="240" w:lineRule="auto"/>
        <w:jc w:val="both"/>
        <w:rPr>
          <w:rFonts w:ascii="Calibri" w:eastAsia="Calibri" w:hAnsi="Calibri" w:cs="Times New Roman"/>
          <w:bCs/>
          <w:lang w:eastAsia="ru-RU"/>
        </w:rPr>
      </w:pPr>
      <w:r w:rsidRPr="00BA2027">
        <w:rPr>
          <w:rFonts w:ascii="Calibri" w:eastAsia="Calibri" w:hAnsi="Calibri" w:cs="Times New Roman"/>
          <w:bCs/>
          <w:lang w:eastAsia="ru-RU"/>
        </w:rPr>
        <w:t>Звіт Правління про діяльність Товариства у 201</w:t>
      </w:r>
      <w:r w:rsidRPr="00BA2027">
        <w:rPr>
          <w:rFonts w:ascii="Calibri" w:eastAsia="Calibri" w:hAnsi="Calibri" w:cs="Times New Roman"/>
          <w:bCs/>
          <w:lang w:val="ru-RU" w:eastAsia="ru-RU"/>
        </w:rPr>
        <w:t>7</w:t>
      </w:r>
      <w:r w:rsidRPr="00BA2027">
        <w:rPr>
          <w:rFonts w:ascii="Calibri" w:eastAsia="Calibri" w:hAnsi="Calibri" w:cs="Times New Roman"/>
          <w:bCs/>
          <w:lang w:eastAsia="ru-RU"/>
        </w:rPr>
        <w:t xml:space="preserve"> році.</w:t>
      </w:r>
    </w:p>
    <w:p w14:paraId="668AA5DB" w14:textId="77777777" w:rsidR="00A82D50" w:rsidRPr="00BA2027" w:rsidRDefault="00A82D50" w:rsidP="00A82D50">
      <w:pPr>
        <w:numPr>
          <w:ilvl w:val="0"/>
          <w:numId w:val="1"/>
        </w:numPr>
        <w:shd w:val="clear" w:color="auto" w:fill="FFFFFF"/>
        <w:spacing w:after="0" w:line="240" w:lineRule="auto"/>
        <w:jc w:val="both"/>
        <w:rPr>
          <w:rFonts w:ascii="Calibri" w:eastAsia="Calibri" w:hAnsi="Calibri" w:cs="Times New Roman"/>
          <w:bCs/>
          <w:lang w:eastAsia="ru-RU"/>
        </w:rPr>
      </w:pPr>
      <w:r w:rsidRPr="00BA2027">
        <w:rPr>
          <w:rFonts w:ascii="Calibri" w:eastAsia="Calibri" w:hAnsi="Calibri" w:cs="Times New Roman"/>
          <w:bCs/>
          <w:lang w:eastAsia="ru-RU"/>
        </w:rPr>
        <w:t>Звіт Наглядової ради про діяльність Товариства у 201</w:t>
      </w:r>
      <w:r w:rsidRPr="00BA2027">
        <w:rPr>
          <w:rFonts w:ascii="Calibri" w:eastAsia="Calibri" w:hAnsi="Calibri" w:cs="Times New Roman"/>
          <w:bCs/>
          <w:lang w:val="ru-RU" w:eastAsia="ru-RU"/>
        </w:rPr>
        <w:t>7</w:t>
      </w:r>
      <w:r w:rsidRPr="00BA2027">
        <w:rPr>
          <w:rFonts w:ascii="Calibri" w:eastAsia="Calibri" w:hAnsi="Calibri" w:cs="Times New Roman"/>
          <w:bCs/>
          <w:lang w:eastAsia="ru-RU"/>
        </w:rPr>
        <w:t xml:space="preserve"> році.</w:t>
      </w:r>
    </w:p>
    <w:p w14:paraId="7009B9D8" w14:textId="77777777" w:rsidR="00A82D50" w:rsidRPr="00BA2027" w:rsidRDefault="00A82D50" w:rsidP="00A82D50">
      <w:pPr>
        <w:numPr>
          <w:ilvl w:val="0"/>
          <w:numId w:val="1"/>
        </w:numPr>
        <w:shd w:val="clear" w:color="auto" w:fill="FFFFFF"/>
        <w:spacing w:after="0" w:line="240" w:lineRule="auto"/>
        <w:jc w:val="both"/>
        <w:rPr>
          <w:rFonts w:ascii="Calibri" w:eastAsia="Calibri" w:hAnsi="Calibri" w:cs="Times New Roman"/>
          <w:bCs/>
          <w:lang w:eastAsia="ru-RU"/>
        </w:rPr>
      </w:pPr>
      <w:r w:rsidRPr="00BA2027">
        <w:rPr>
          <w:rFonts w:ascii="Calibri" w:eastAsia="Calibri" w:hAnsi="Calibri" w:cs="Times New Roman"/>
        </w:rPr>
        <w:t>Затвердження річного звіту та балансу Товариства за 201</w:t>
      </w:r>
      <w:r w:rsidRPr="00BA2027">
        <w:rPr>
          <w:rFonts w:ascii="Calibri" w:eastAsia="Calibri" w:hAnsi="Calibri" w:cs="Times New Roman"/>
          <w:lang w:val="ru-RU"/>
        </w:rPr>
        <w:t>7</w:t>
      </w:r>
      <w:r w:rsidRPr="00BA2027">
        <w:rPr>
          <w:rFonts w:ascii="Calibri" w:eastAsia="Calibri" w:hAnsi="Calibri" w:cs="Times New Roman"/>
        </w:rPr>
        <w:t xml:space="preserve"> рік.</w:t>
      </w:r>
    </w:p>
    <w:p w14:paraId="402B73E7" w14:textId="77777777" w:rsidR="00A82D50" w:rsidRPr="00BA2027" w:rsidRDefault="00A82D50" w:rsidP="00A82D50">
      <w:pPr>
        <w:numPr>
          <w:ilvl w:val="0"/>
          <w:numId w:val="1"/>
        </w:numPr>
        <w:shd w:val="clear" w:color="auto" w:fill="FFFFFF"/>
        <w:spacing w:after="0" w:line="240" w:lineRule="auto"/>
        <w:jc w:val="both"/>
        <w:rPr>
          <w:rFonts w:ascii="Calibri" w:eastAsia="Calibri" w:hAnsi="Calibri" w:cs="Times New Roman"/>
          <w:bCs/>
          <w:lang w:eastAsia="ru-RU"/>
        </w:rPr>
      </w:pPr>
      <w:r w:rsidRPr="00BA2027">
        <w:rPr>
          <w:rFonts w:ascii="Calibri" w:hAnsi="Calibri" w:cs="Calibri"/>
          <w:lang w:eastAsia="ru-RU"/>
        </w:rPr>
        <w:t>Затвердження порядку розподілу прибутку (покриття збитків), строків та порядку виплати дивідендів</w:t>
      </w:r>
      <w:r w:rsidRPr="00BA2027">
        <w:rPr>
          <w:rFonts w:ascii="Calibri" w:eastAsia="Calibri" w:hAnsi="Calibri" w:cs="Times New Roman"/>
          <w:bCs/>
          <w:lang w:eastAsia="ru-RU"/>
        </w:rPr>
        <w:t>.</w:t>
      </w:r>
    </w:p>
    <w:p w14:paraId="5E0A3610" w14:textId="77777777" w:rsidR="00A82D50" w:rsidRPr="00BA2027" w:rsidRDefault="00A82D50" w:rsidP="00A82D50">
      <w:pPr>
        <w:pStyle w:val="Default"/>
        <w:numPr>
          <w:ilvl w:val="0"/>
          <w:numId w:val="1"/>
        </w:numPr>
        <w:jc w:val="both"/>
        <w:rPr>
          <w:rFonts w:ascii="Calibri" w:hAnsi="Calibri" w:cs="Calibri"/>
          <w:color w:val="auto"/>
          <w:sz w:val="22"/>
          <w:szCs w:val="22"/>
          <w:lang w:eastAsia="ru-RU"/>
        </w:rPr>
      </w:pPr>
      <w:r w:rsidRPr="00BA2027">
        <w:rPr>
          <w:rFonts w:ascii="Calibri" w:hAnsi="Calibri" w:cs="Calibri"/>
          <w:color w:val="auto"/>
          <w:sz w:val="22"/>
          <w:szCs w:val="22"/>
          <w:lang w:eastAsia="ru-RU"/>
        </w:rPr>
        <w:t>Попереднє схвалення значних правочинів, які можуть вчинятись Товариством протягом року.</w:t>
      </w:r>
    </w:p>
    <w:p w14:paraId="48C8F926" w14:textId="77777777" w:rsidR="00A82D50" w:rsidRPr="00BA2027" w:rsidRDefault="00A82D50" w:rsidP="00A82D50">
      <w:pPr>
        <w:pStyle w:val="Default"/>
        <w:numPr>
          <w:ilvl w:val="0"/>
          <w:numId w:val="1"/>
        </w:numPr>
        <w:jc w:val="both"/>
        <w:rPr>
          <w:rFonts w:ascii="Calibri" w:hAnsi="Calibri" w:cs="Calibri"/>
          <w:color w:val="auto"/>
          <w:sz w:val="22"/>
          <w:szCs w:val="22"/>
          <w:lang w:eastAsia="ru-RU"/>
        </w:rPr>
      </w:pPr>
      <w:r w:rsidRPr="00BA2027">
        <w:rPr>
          <w:rFonts w:ascii="Calibri" w:hAnsi="Calibri" w:cs="Calibri"/>
          <w:color w:val="auto"/>
          <w:sz w:val="22"/>
          <w:szCs w:val="22"/>
          <w:lang w:eastAsia="ru-RU"/>
        </w:rPr>
        <w:t>Надання повноважень виконавчому органу Товариства щодо вчинення дій, пов’язаних з вчиненням Товариством значних правочинів.</w:t>
      </w:r>
    </w:p>
    <w:p w14:paraId="610B11E0" w14:textId="77777777" w:rsidR="00A82D50" w:rsidRPr="00BA2027" w:rsidRDefault="00A82D50" w:rsidP="00A82D50">
      <w:pPr>
        <w:pStyle w:val="Default"/>
        <w:numPr>
          <w:ilvl w:val="0"/>
          <w:numId w:val="1"/>
        </w:numPr>
        <w:jc w:val="both"/>
        <w:rPr>
          <w:rFonts w:ascii="Calibri" w:hAnsi="Calibri" w:cs="Calibri"/>
          <w:color w:val="auto"/>
          <w:sz w:val="22"/>
          <w:szCs w:val="22"/>
          <w:lang w:eastAsia="ru-RU"/>
        </w:rPr>
      </w:pPr>
      <w:r w:rsidRPr="00BA2027">
        <w:rPr>
          <w:rFonts w:ascii="Calibri" w:hAnsi="Calibri" w:cs="Calibri"/>
          <w:color w:val="auto"/>
          <w:sz w:val="22"/>
          <w:szCs w:val="22"/>
          <w:lang w:eastAsia="ru-RU"/>
        </w:rPr>
        <w:t>Відкликання Наглядової ради Товариства.</w:t>
      </w:r>
    </w:p>
    <w:p w14:paraId="00B9ADDF" w14:textId="77777777" w:rsidR="00A82D50" w:rsidRPr="00BA2027" w:rsidRDefault="00A82D50" w:rsidP="00A82D50">
      <w:pPr>
        <w:pStyle w:val="Default"/>
        <w:numPr>
          <w:ilvl w:val="0"/>
          <w:numId w:val="1"/>
        </w:numPr>
        <w:jc w:val="both"/>
        <w:rPr>
          <w:rFonts w:ascii="Calibri" w:hAnsi="Calibri" w:cs="Calibri"/>
          <w:color w:val="auto"/>
          <w:sz w:val="22"/>
          <w:szCs w:val="22"/>
          <w:lang w:eastAsia="ru-RU"/>
        </w:rPr>
      </w:pPr>
      <w:r w:rsidRPr="00BA2027">
        <w:rPr>
          <w:rFonts w:ascii="Calibri" w:hAnsi="Calibri" w:cs="Calibri"/>
          <w:color w:val="auto"/>
          <w:sz w:val="22"/>
          <w:szCs w:val="22"/>
          <w:lang w:eastAsia="ru-RU"/>
        </w:rPr>
        <w:t>Обрання Наглядової ради Товариства.</w:t>
      </w:r>
    </w:p>
    <w:p w14:paraId="633196F8" w14:textId="77777777" w:rsidR="009D2EFD" w:rsidRPr="00BA2027" w:rsidRDefault="009D2EFD" w:rsidP="009D2EFD">
      <w:pPr>
        <w:pStyle w:val="Default"/>
        <w:ind w:left="720"/>
        <w:jc w:val="both"/>
        <w:rPr>
          <w:rFonts w:ascii="Calibri" w:hAnsi="Calibri" w:cs="Calibri"/>
          <w:color w:val="auto"/>
          <w:sz w:val="22"/>
          <w:szCs w:val="22"/>
          <w:lang w:eastAsia="ru-RU"/>
        </w:rPr>
      </w:pPr>
    </w:p>
    <w:p w14:paraId="5DECD0CA" w14:textId="77777777" w:rsidR="00780C2B" w:rsidRPr="00BA2027" w:rsidRDefault="00780C2B" w:rsidP="00780C2B">
      <w:pPr>
        <w:pStyle w:val="Default"/>
        <w:ind w:right="28"/>
        <w:jc w:val="center"/>
        <w:rPr>
          <w:rFonts w:asciiTheme="minorHAnsi" w:hAnsiTheme="minorHAnsi"/>
          <w:sz w:val="22"/>
          <w:szCs w:val="20"/>
        </w:rPr>
      </w:pPr>
      <w:r w:rsidRPr="00BA2027">
        <w:rPr>
          <w:rFonts w:asciiTheme="minorHAnsi" w:hAnsiTheme="minorHAnsi"/>
          <w:b/>
          <w:bCs/>
          <w:sz w:val="22"/>
          <w:szCs w:val="20"/>
        </w:rPr>
        <w:t xml:space="preserve">Проекти рішень з питань, включених до проекту порядку денного: </w:t>
      </w:r>
    </w:p>
    <w:p w14:paraId="6112BA4F" w14:textId="77777777" w:rsidR="00780C2B" w:rsidRPr="00BA2027" w:rsidRDefault="00780C2B" w:rsidP="00780C2B">
      <w:pPr>
        <w:autoSpaceDE w:val="0"/>
        <w:autoSpaceDN w:val="0"/>
        <w:spacing w:after="0" w:line="240" w:lineRule="auto"/>
        <w:ind w:firstLine="567"/>
        <w:jc w:val="both"/>
        <w:rPr>
          <w:rFonts w:ascii="Calibri" w:eastAsia="Calibri" w:hAnsi="Calibri" w:cs="Times New Roman"/>
        </w:rPr>
      </w:pPr>
      <w:r w:rsidRPr="00BA2027">
        <w:rPr>
          <w:rFonts w:ascii="Calibri" w:eastAsia="Calibri" w:hAnsi="Calibri" w:cs="Times New Roman"/>
        </w:rPr>
        <w:t>З першого питання порядку денного:</w:t>
      </w:r>
    </w:p>
    <w:p w14:paraId="7F7A1CC5" w14:textId="7E2097EE" w:rsidR="00780C2B" w:rsidRPr="00BA2027" w:rsidRDefault="00780C2B" w:rsidP="005200E5">
      <w:pPr>
        <w:pStyle w:val="a4"/>
        <w:numPr>
          <w:ilvl w:val="1"/>
          <w:numId w:val="5"/>
        </w:numPr>
        <w:autoSpaceDE w:val="0"/>
        <w:autoSpaceDN w:val="0"/>
        <w:spacing w:after="0" w:line="240" w:lineRule="auto"/>
        <w:ind w:left="709" w:hanging="142"/>
        <w:jc w:val="both"/>
        <w:rPr>
          <w:rFonts w:ascii="Calibri" w:eastAsia="Calibri" w:hAnsi="Calibri" w:cs="Times New Roman"/>
        </w:rPr>
      </w:pPr>
      <w:r w:rsidRPr="00BA2027">
        <w:rPr>
          <w:rFonts w:ascii="Calibri" w:eastAsia="Calibri" w:hAnsi="Calibri" w:cs="Times New Roman"/>
        </w:rPr>
        <w:t xml:space="preserve">Затвердити лічильну комісію у складі </w:t>
      </w:r>
      <w:r w:rsidR="002D0F06" w:rsidRPr="00BA2027">
        <w:rPr>
          <w:rFonts w:ascii="Calibri" w:eastAsia="Calibri" w:hAnsi="Calibri" w:cs="Times New Roman"/>
        </w:rPr>
        <w:t xml:space="preserve">3 (трьох) </w:t>
      </w:r>
      <w:r w:rsidRPr="00BA2027">
        <w:rPr>
          <w:rFonts w:ascii="Calibri" w:eastAsia="Calibri" w:hAnsi="Calibri" w:cs="Times New Roman"/>
        </w:rPr>
        <w:t>осіб.</w:t>
      </w:r>
    </w:p>
    <w:p w14:paraId="0AAEB12C" w14:textId="4043929E" w:rsidR="00780C2B" w:rsidRPr="00BA2027" w:rsidRDefault="00780C2B" w:rsidP="005200E5">
      <w:pPr>
        <w:pStyle w:val="a4"/>
        <w:numPr>
          <w:ilvl w:val="1"/>
          <w:numId w:val="5"/>
        </w:numPr>
        <w:autoSpaceDE w:val="0"/>
        <w:autoSpaceDN w:val="0"/>
        <w:spacing w:after="0" w:line="240" w:lineRule="auto"/>
        <w:ind w:left="709" w:hanging="142"/>
        <w:jc w:val="both"/>
        <w:rPr>
          <w:rFonts w:ascii="Calibri" w:eastAsia="Calibri" w:hAnsi="Calibri" w:cs="Times New Roman"/>
        </w:rPr>
      </w:pPr>
      <w:r w:rsidRPr="00BA2027">
        <w:rPr>
          <w:rFonts w:ascii="Calibri" w:eastAsia="Calibri" w:hAnsi="Calibri" w:cs="Times New Roman"/>
        </w:rPr>
        <w:t xml:space="preserve">Обрати </w:t>
      </w:r>
      <w:r w:rsidR="002D0F06" w:rsidRPr="00BA2027">
        <w:rPr>
          <w:rFonts w:ascii="Calibri" w:eastAsia="Calibri" w:hAnsi="Calibri" w:cs="Times New Roman"/>
        </w:rPr>
        <w:t xml:space="preserve">Головою Лічильної комісії Забарну О. А., членами Лічильної комісії Ковальчук Н. О. та </w:t>
      </w:r>
      <w:proofErr w:type="spellStart"/>
      <w:r w:rsidR="002D0F06" w:rsidRPr="00BA2027">
        <w:rPr>
          <w:rFonts w:ascii="Calibri" w:eastAsia="Calibri" w:hAnsi="Calibri" w:cs="Times New Roman"/>
        </w:rPr>
        <w:t>Пелешенко</w:t>
      </w:r>
      <w:proofErr w:type="spellEnd"/>
      <w:r w:rsidR="002D0F06" w:rsidRPr="00BA2027">
        <w:rPr>
          <w:rFonts w:ascii="Calibri" w:eastAsia="Calibri" w:hAnsi="Calibri" w:cs="Times New Roman"/>
        </w:rPr>
        <w:t xml:space="preserve"> Н. І.</w:t>
      </w:r>
    </w:p>
    <w:p w14:paraId="54888DB9" w14:textId="77777777" w:rsidR="00780C2B" w:rsidRPr="00BA2027" w:rsidRDefault="00780C2B" w:rsidP="00780C2B">
      <w:pPr>
        <w:autoSpaceDE w:val="0"/>
        <w:autoSpaceDN w:val="0"/>
        <w:spacing w:after="0" w:line="240" w:lineRule="auto"/>
        <w:ind w:left="1080" w:hanging="513"/>
        <w:jc w:val="both"/>
        <w:rPr>
          <w:rFonts w:ascii="Calibri" w:eastAsia="Calibri" w:hAnsi="Calibri" w:cs="Times New Roman"/>
        </w:rPr>
      </w:pPr>
      <w:r w:rsidRPr="00BA2027">
        <w:rPr>
          <w:rFonts w:ascii="Calibri" w:eastAsia="Calibri" w:hAnsi="Calibri" w:cs="Times New Roman"/>
        </w:rPr>
        <w:t>З другого питання порядку денного:</w:t>
      </w:r>
    </w:p>
    <w:p w14:paraId="3B07224C" w14:textId="1DF96A59" w:rsidR="00780C2B" w:rsidRPr="00BA2027" w:rsidRDefault="00780C2B" w:rsidP="005200E5">
      <w:pPr>
        <w:pStyle w:val="a4"/>
        <w:numPr>
          <w:ilvl w:val="1"/>
          <w:numId w:val="2"/>
        </w:numPr>
        <w:autoSpaceDE w:val="0"/>
        <w:autoSpaceDN w:val="0"/>
        <w:spacing w:after="0" w:line="240" w:lineRule="auto"/>
        <w:ind w:left="709" w:hanging="142"/>
        <w:jc w:val="both"/>
        <w:rPr>
          <w:rFonts w:ascii="Calibri" w:eastAsia="Calibri" w:hAnsi="Calibri" w:cs="Times New Roman"/>
        </w:rPr>
      </w:pPr>
      <w:r w:rsidRPr="00BA2027">
        <w:rPr>
          <w:rFonts w:ascii="Calibri" w:eastAsia="Calibri" w:hAnsi="Calibri" w:cs="Times New Roman"/>
        </w:rPr>
        <w:t xml:space="preserve">Обрати Головою зборів </w:t>
      </w:r>
      <w:proofErr w:type="spellStart"/>
      <w:r w:rsidR="002D0F06" w:rsidRPr="00BA2027">
        <w:rPr>
          <w:rFonts w:ascii="Calibri" w:eastAsia="Calibri" w:hAnsi="Calibri" w:cs="Times New Roman"/>
        </w:rPr>
        <w:t>Страхара</w:t>
      </w:r>
      <w:proofErr w:type="spellEnd"/>
      <w:r w:rsidR="002D0F06" w:rsidRPr="00BA2027">
        <w:rPr>
          <w:rFonts w:ascii="Calibri" w:eastAsia="Calibri" w:hAnsi="Calibri" w:cs="Times New Roman"/>
        </w:rPr>
        <w:t xml:space="preserve"> О. В., Секретарем зборів Коломієць Н. Б.</w:t>
      </w:r>
    </w:p>
    <w:p w14:paraId="6132B6ED" w14:textId="77777777" w:rsidR="00780C2B" w:rsidRPr="00BA2027" w:rsidRDefault="00780C2B" w:rsidP="00780C2B">
      <w:pPr>
        <w:autoSpaceDE w:val="0"/>
        <w:autoSpaceDN w:val="0"/>
        <w:spacing w:after="0" w:line="240" w:lineRule="auto"/>
        <w:ind w:left="1080" w:hanging="513"/>
        <w:jc w:val="both"/>
        <w:rPr>
          <w:rFonts w:ascii="Calibri" w:eastAsia="Calibri" w:hAnsi="Calibri" w:cs="Times New Roman"/>
        </w:rPr>
      </w:pPr>
      <w:r w:rsidRPr="00BA2027">
        <w:rPr>
          <w:rFonts w:ascii="Calibri" w:eastAsia="Calibri" w:hAnsi="Calibri" w:cs="Times New Roman"/>
        </w:rPr>
        <w:t>З третього питання порядку денного:</w:t>
      </w:r>
    </w:p>
    <w:p w14:paraId="71A08BAB" w14:textId="4D58CDBF" w:rsidR="00780C2B" w:rsidRPr="00BA2027" w:rsidRDefault="00780C2B" w:rsidP="005200E5">
      <w:pPr>
        <w:pStyle w:val="a4"/>
        <w:numPr>
          <w:ilvl w:val="1"/>
          <w:numId w:val="7"/>
        </w:numPr>
        <w:autoSpaceDE w:val="0"/>
        <w:autoSpaceDN w:val="0"/>
        <w:spacing w:after="0" w:line="240" w:lineRule="auto"/>
        <w:ind w:left="1418" w:hanging="851"/>
        <w:jc w:val="both"/>
        <w:rPr>
          <w:rFonts w:ascii="Calibri" w:eastAsia="Calibri" w:hAnsi="Calibri" w:cs="Times New Roman"/>
        </w:rPr>
      </w:pPr>
      <w:r w:rsidRPr="00BA2027">
        <w:rPr>
          <w:rFonts w:ascii="Calibri" w:eastAsia="Calibri" w:hAnsi="Calibri" w:cs="Times New Roman"/>
        </w:rPr>
        <w:t>Встановити, що кожний бюлетень для голосування підписується акціонером (його представником), а також засвідчується підписом Голови зборів та печаткою Товариства.</w:t>
      </w:r>
    </w:p>
    <w:p w14:paraId="371B1CB4" w14:textId="77777777" w:rsidR="00780C2B" w:rsidRPr="00BA2027" w:rsidRDefault="00780C2B" w:rsidP="00780C2B">
      <w:pPr>
        <w:autoSpaceDE w:val="0"/>
        <w:autoSpaceDN w:val="0"/>
        <w:spacing w:after="0" w:line="240" w:lineRule="auto"/>
        <w:ind w:firstLine="567"/>
        <w:jc w:val="both"/>
        <w:rPr>
          <w:rFonts w:ascii="Calibri" w:eastAsia="Calibri" w:hAnsi="Calibri" w:cs="Times New Roman"/>
        </w:rPr>
      </w:pPr>
      <w:r w:rsidRPr="00BA2027">
        <w:rPr>
          <w:rFonts w:ascii="Calibri" w:eastAsia="Calibri" w:hAnsi="Calibri" w:cs="Times New Roman"/>
        </w:rPr>
        <w:t>З четвертого питання порядку денного:</w:t>
      </w:r>
    </w:p>
    <w:p w14:paraId="0548D1FE" w14:textId="3D4F271D" w:rsidR="00780C2B" w:rsidRPr="00BA2027" w:rsidRDefault="00780C2B" w:rsidP="005200E5">
      <w:pPr>
        <w:pStyle w:val="a4"/>
        <w:numPr>
          <w:ilvl w:val="1"/>
          <w:numId w:val="8"/>
        </w:numPr>
        <w:autoSpaceDE w:val="0"/>
        <w:autoSpaceDN w:val="0"/>
        <w:spacing w:after="0" w:line="240" w:lineRule="auto"/>
        <w:ind w:left="1418" w:hanging="851"/>
        <w:jc w:val="both"/>
        <w:rPr>
          <w:rFonts w:ascii="Calibri" w:eastAsia="Calibri" w:hAnsi="Calibri" w:cs="Times New Roman"/>
        </w:rPr>
      </w:pPr>
      <w:r w:rsidRPr="00BA2027">
        <w:rPr>
          <w:rFonts w:ascii="Calibri" w:eastAsia="Calibri" w:hAnsi="Calibri" w:cs="Times New Roman"/>
        </w:rPr>
        <w:t xml:space="preserve">Затвердити звіт </w:t>
      </w:r>
      <w:r w:rsidR="002D0F06" w:rsidRPr="00BA2027">
        <w:rPr>
          <w:rFonts w:ascii="Calibri" w:eastAsia="Calibri" w:hAnsi="Calibri" w:cs="Times New Roman"/>
        </w:rPr>
        <w:t>Правління</w:t>
      </w:r>
      <w:r w:rsidRPr="00BA2027">
        <w:rPr>
          <w:rFonts w:ascii="Calibri" w:eastAsia="Calibri" w:hAnsi="Calibri" w:cs="Times New Roman"/>
        </w:rPr>
        <w:t xml:space="preserve"> про діяльність Товариства у 2017 році.</w:t>
      </w:r>
    </w:p>
    <w:p w14:paraId="0A8CF1DF" w14:textId="657D7432" w:rsidR="00780C2B" w:rsidRPr="00BA2027" w:rsidRDefault="00780C2B" w:rsidP="00780C2B">
      <w:pPr>
        <w:autoSpaceDE w:val="0"/>
        <w:autoSpaceDN w:val="0"/>
        <w:spacing w:after="0" w:line="240" w:lineRule="auto"/>
        <w:ind w:firstLine="567"/>
        <w:jc w:val="both"/>
        <w:rPr>
          <w:rFonts w:ascii="Calibri" w:eastAsia="Calibri" w:hAnsi="Calibri" w:cs="Times New Roman"/>
        </w:rPr>
      </w:pPr>
      <w:r w:rsidRPr="00BA2027">
        <w:rPr>
          <w:rFonts w:ascii="Calibri" w:eastAsia="Calibri" w:hAnsi="Calibri" w:cs="Times New Roman"/>
        </w:rPr>
        <w:t>З п'ятого питання порядку денного:</w:t>
      </w:r>
    </w:p>
    <w:p w14:paraId="596B4685" w14:textId="74A42C02" w:rsidR="00780C2B" w:rsidRPr="00BA2027" w:rsidRDefault="00780C2B" w:rsidP="005200E5">
      <w:pPr>
        <w:pStyle w:val="a4"/>
        <w:numPr>
          <w:ilvl w:val="1"/>
          <w:numId w:val="9"/>
        </w:numPr>
        <w:autoSpaceDE w:val="0"/>
        <w:autoSpaceDN w:val="0"/>
        <w:spacing w:after="0" w:line="240" w:lineRule="auto"/>
        <w:ind w:left="1418" w:hanging="851"/>
        <w:jc w:val="both"/>
        <w:rPr>
          <w:rFonts w:ascii="Calibri" w:eastAsia="Calibri" w:hAnsi="Calibri" w:cs="Times New Roman"/>
        </w:rPr>
      </w:pPr>
      <w:r w:rsidRPr="00BA2027">
        <w:rPr>
          <w:rFonts w:ascii="Calibri" w:eastAsia="Calibri" w:hAnsi="Calibri" w:cs="Times New Roman"/>
        </w:rPr>
        <w:t>Затвердити звіт Наглядової ради про діяльність Товариства у 2017 році.</w:t>
      </w:r>
    </w:p>
    <w:p w14:paraId="7AF5D48B" w14:textId="1938A1EB" w:rsidR="00780C2B" w:rsidRPr="00BA2027" w:rsidRDefault="00780C2B" w:rsidP="00780C2B">
      <w:pPr>
        <w:autoSpaceDE w:val="0"/>
        <w:autoSpaceDN w:val="0"/>
        <w:spacing w:after="0" w:line="240" w:lineRule="auto"/>
        <w:ind w:firstLine="567"/>
        <w:jc w:val="both"/>
        <w:rPr>
          <w:rFonts w:ascii="Calibri" w:eastAsia="Calibri" w:hAnsi="Calibri" w:cs="Times New Roman"/>
        </w:rPr>
      </w:pPr>
      <w:r w:rsidRPr="00BA2027">
        <w:rPr>
          <w:rFonts w:ascii="Calibri" w:eastAsia="Calibri" w:hAnsi="Calibri" w:cs="Times New Roman"/>
        </w:rPr>
        <w:t>З шостого питання порядку денного:</w:t>
      </w:r>
    </w:p>
    <w:p w14:paraId="0770F4B5" w14:textId="1EF76275" w:rsidR="001431F5" w:rsidRPr="00BA2027" w:rsidRDefault="005200E5" w:rsidP="005200E5">
      <w:pPr>
        <w:pStyle w:val="a4"/>
        <w:numPr>
          <w:ilvl w:val="1"/>
          <w:numId w:val="10"/>
        </w:numPr>
        <w:autoSpaceDE w:val="0"/>
        <w:autoSpaceDN w:val="0"/>
        <w:spacing w:after="0" w:line="240" w:lineRule="auto"/>
        <w:ind w:left="1418" w:hanging="851"/>
        <w:jc w:val="both"/>
        <w:rPr>
          <w:rFonts w:ascii="Calibri" w:eastAsia="Calibri" w:hAnsi="Calibri" w:cs="Times New Roman"/>
        </w:rPr>
      </w:pPr>
      <w:r w:rsidRPr="00BA2027">
        <w:rPr>
          <w:rFonts w:ascii="Calibri" w:eastAsia="Calibri" w:hAnsi="Calibri" w:cs="Times New Roman"/>
        </w:rPr>
        <w:t>Затвердити річний звіт та баланс Товариства за 2017 рік</w:t>
      </w:r>
      <w:r w:rsidR="001431F5" w:rsidRPr="00BA2027">
        <w:rPr>
          <w:rFonts w:ascii="Calibri" w:eastAsia="Calibri" w:hAnsi="Calibri" w:cs="Times New Roman"/>
        </w:rPr>
        <w:t>.</w:t>
      </w:r>
    </w:p>
    <w:p w14:paraId="7FA7A32C" w14:textId="6CB079BA" w:rsidR="001431F5" w:rsidRPr="00BA2027" w:rsidRDefault="001431F5" w:rsidP="00780C2B">
      <w:pPr>
        <w:autoSpaceDE w:val="0"/>
        <w:autoSpaceDN w:val="0"/>
        <w:spacing w:after="0" w:line="240" w:lineRule="auto"/>
        <w:ind w:firstLine="567"/>
        <w:jc w:val="both"/>
        <w:rPr>
          <w:rFonts w:ascii="Calibri" w:eastAsia="Calibri" w:hAnsi="Calibri" w:cs="Times New Roman"/>
        </w:rPr>
      </w:pPr>
      <w:r w:rsidRPr="00BA2027">
        <w:rPr>
          <w:rFonts w:ascii="Calibri" w:eastAsia="Calibri" w:hAnsi="Calibri" w:cs="Times New Roman"/>
        </w:rPr>
        <w:t>З сьомого питання порядку денного:</w:t>
      </w:r>
    </w:p>
    <w:p w14:paraId="43E7C31F" w14:textId="22D6C3EA" w:rsidR="00780C2B" w:rsidRPr="00BA2027" w:rsidRDefault="00780C2B" w:rsidP="005200E5">
      <w:pPr>
        <w:pStyle w:val="a4"/>
        <w:numPr>
          <w:ilvl w:val="1"/>
          <w:numId w:val="11"/>
        </w:numPr>
        <w:autoSpaceDE w:val="0"/>
        <w:autoSpaceDN w:val="0"/>
        <w:spacing w:after="0" w:line="240" w:lineRule="auto"/>
        <w:ind w:left="1418" w:hanging="851"/>
        <w:jc w:val="both"/>
        <w:rPr>
          <w:rFonts w:ascii="Calibri" w:eastAsia="Calibri" w:hAnsi="Calibri" w:cs="Times New Roman"/>
        </w:rPr>
      </w:pPr>
      <w:r w:rsidRPr="00BA2027">
        <w:rPr>
          <w:rFonts w:ascii="Calibri" w:eastAsia="Calibri" w:hAnsi="Calibri" w:cs="Times New Roman"/>
        </w:rPr>
        <w:t>Не виплачувати дивіденди</w:t>
      </w:r>
      <w:r w:rsidR="001431F5" w:rsidRPr="00BA2027">
        <w:rPr>
          <w:rFonts w:ascii="Calibri" w:eastAsia="Calibri" w:hAnsi="Calibri" w:cs="Times New Roman"/>
        </w:rPr>
        <w:t xml:space="preserve">, отриманий прибуток направити на </w:t>
      </w:r>
      <w:r w:rsidR="00152F63" w:rsidRPr="00BA2027">
        <w:rPr>
          <w:rFonts w:ascii="Calibri" w:eastAsia="Calibri" w:hAnsi="Calibri" w:cs="Times New Roman"/>
        </w:rPr>
        <w:t>розвиток Товариства</w:t>
      </w:r>
      <w:r w:rsidR="001431F5" w:rsidRPr="00BA2027">
        <w:rPr>
          <w:rFonts w:ascii="Calibri" w:eastAsia="Calibri" w:hAnsi="Calibri" w:cs="Times New Roman"/>
        </w:rPr>
        <w:t>.</w:t>
      </w:r>
    </w:p>
    <w:p w14:paraId="6F3297C6" w14:textId="21489FF4" w:rsidR="00780C2B" w:rsidRPr="00BA2027" w:rsidRDefault="00780C2B" w:rsidP="00780C2B">
      <w:pPr>
        <w:autoSpaceDE w:val="0"/>
        <w:autoSpaceDN w:val="0"/>
        <w:spacing w:after="0" w:line="240" w:lineRule="auto"/>
        <w:ind w:left="567"/>
        <w:jc w:val="both"/>
        <w:rPr>
          <w:rFonts w:ascii="Calibri" w:eastAsia="Calibri" w:hAnsi="Calibri" w:cs="Times New Roman"/>
        </w:rPr>
      </w:pPr>
      <w:r w:rsidRPr="00BA2027">
        <w:rPr>
          <w:rFonts w:ascii="Calibri" w:eastAsia="Calibri" w:hAnsi="Calibri" w:cs="Times New Roman"/>
        </w:rPr>
        <w:t xml:space="preserve">З </w:t>
      </w:r>
      <w:r w:rsidR="005200E5" w:rsidRPr="00BA2027">
        <w:rPr>
          <w:rFonts w:ascii="Calibri" w:eastAsia="Calibri" w:hAnsi="Calibri" w:cs="Times New Roman"/>
        </w:rPr>
        <w:t>восьмого</w:t>
      </w:r>
      <w:r w:rsidRPr="00BA2027">
        <w:rPr>
          <w:rFonts w:ascii="Calibri" w:eastAsia="Calibri" w:hAnsi="Calibri" w:cs="Times New Roman"/>
        </w:rPr>
        <w:t xml:space="preserve"> питання порядку денного:</w:t>
      </w:r>
    </w:p>
    <w:p w14:paraId="4E6578E8" w14:textId="0B954996" w:rsidR="00780C2B" w:rsidRPr="00BA2027" w:rsidRDefault="00780C2B" w:rsidP="005200E5">
      <w:pPr>
        <w:pStyle w:val="a4"/>
        <w:numPr>
          <w:ilvl w:val="1"/>
          <w:numId w:val="12"/>
        </w:numPr>
        <w:autoSpaceDE w:val="0"/>
        <w:autoSpaceDN w:val="0"/>
        <w:spacing w:after="0" w:line="240" w:lineRule="auto"/>
        <w:ind w:left="1418" w:hanging="851"/>
        <w:jc w:val="both"/>
        <w:rPr>
          <w:rFonts w:ascii="Calibri" w:eastAsia="Calibri" w:hAnsi="Calibri" w:cs="Times New Roman"/>
        </w:rPr>
      </w:pPr>
      <w:r w:rsidRPr="00BA2027">
        <w:rPr>
          <w:rFonts w:ascii="Calibri" w:eastAsia="Calibri" w:hAnsi="Calibri" w:cs="Times New Roman"/>
        </w:rPr>
        <w:t>У зв'язку з тим, що на дату проведення загальних зборів неможливо визначити, які значні правочини вчинятимуться Товариством у ході поточної господарської діяльності протягом року, попередньо схвалити вчинення Товариством протягом одного року значних правочинів, в тому числі:</w:t>
      </w:r>
    </w:p>
    <w:p w14:paraId="25DC390B" w14:textId="77777777" w:rsidR="00780C2B" w:rsidRPr="00BA2027" w:rsidRDefault="00780C2B" w:rsidP="005200E5">
      <w:pPr>
        <w:pStyle w:val="af1"/>
        <w:numPr>
          <w:ilvl w:val="0"/>
          <w:numId w:val="3"/>
        </w:numPr>
        <w:ind w:left="993" w:hanging="426"/>
        <w:rPr>
          <w:rFonts w:ascii="Calibri" w:hAnsi="Calibri"/>
          <w:sz w:val="22"/>
          <w:szCs w:val="22"/>
        </w:rPr>
      </w:pPr>
      <w:r w:rsidRPr="00BA2027">
        <w:rPr>
          <w:rFonts w:ascii="Calibri" w:hAnsi="Calibri"/>
          <w:sz w:val="22"/>
          <w:szCs w:val="22"/>
        </w:rPr>
        <w:t xml:space="preserve">здійснення будь-яких фінансово-господарських операцій, направлених на залучення фінансування Товариства (зокрема, але не обмежуючись, шляхом отримання кредитів, позик, позичок, зворотної чи безповоротної фінансової допомоги, випуску боргових цінних паперів, будь-яких інших способів залучення коштів, не заборонених чинним законодавством); </w:t>
      </w:r>
    </w:p>
    <w:p w14:paraId="0C852FE5" w14:textId="77777777" w:rsidR="00780C2B" w:rsidRPr="00BA2027" w:rsidRDefault="00780C2B" w:rsidP="005200E5">
      <w:pPr>
        <w:pStyle w:val="af1"/>
        <w:numPr>
          <w:ilvl w:val="0"/>
          <w:numId w:val="3"/>
        </w:numPr>
        <w:ind w:left="993" w:hanging="426"/>
        <w:rPr>
          <w:rFonts w:ascii="Calibri" w:hAnsi="Calibri"/>
          <w:sz w:val="22"/>
          <w:szCs w:val="22"/>
        </w:rPr>
      </w:pPr>
      <w:r w:rsidRPr="00BA2027">
        <w:rPr>
          <w:rFonts w:ascii="Calibri" w:hAnsi="Calibri"/>
          <w:sz w:val="22"/>
          <w:szCs w:val="22"/>
        </w:rPr>
        <w:t xml:space="preserve">укладання договорів іпотеки, застави, </w:t>
      </w:r>
      <w:proofErr w:type="spellStart"/>
      <w:r w:rsidRPr="00BA2027">
        <w:rPr>
          <w:rFonts w:ascii="Calibri" w:hAnsi="Calibri"/>
          <w:sz w:val="22"/>
          <w:szCs w:val="22"/>
        </w:rPr>
        <w:t>підряду</w:t>
      </w:r>
      <w:proofErr w:type="spellEnd"/>
      <w:r w:rsidRPr="00BA2027">
        <w:rPr>
          <w:rFonts w:ascii="Calibri" w:hAnsi="Calibri"/>
          <w:sz w:val="22"/>
          <w:szCs w:val="22"/>
        </w:rPr>
        <w:t xml:space="preserve"> та купівлі-продажу товарів, будь-якого іншого рухомого чи нерухомого майна, придбання чи відчуження якого не заборонене чинним законодавством;</w:t>
      </w:r>
    </w:p>
    <w:p w14:paraId="6C8B0FF2" w14:textId="77777777" w:rsidR="00780C2B" w:rsidRPr="00BA2027" w:rsidRDefault="00780C2B" w:rsidP="005200E5">
      <w:pPr>
        <w:pStyle w:val="af1"/>
        <w:numPr>
          <w:ilvl w:val="0"/>
          <w:numId w:val="3"/>
        </w:numPr>
        <w:ind w:left="993" w:hanging="426"/>
        <w:rPr>
          <w:rFonts w:ascii="Calibri" w:hAnsi="Calibri"/>
          <w:sz w:val="22"/>
          <w:szCs w:val="22"/>
        </w:rPr>
      </w:pPr>
      <w:r w:rsidRPr="00BA2027">
        <w:rPr>
          <w:rFonts w:ascii="Calibri" w:hAnsi="Calibri"/>
          <w:sz w:val="22"/>
          <w:szCs w:val="22"/>
        </w:rPr>
        <w:t>здійснення операцій з цінними паперами і корпоративними правами, в тому числі створення нової юридичної особи;</w:t>
      </w:r>
    </w:p>
    <w:p w14:paraId="2DEFBA1D" w14:textId="77777777" w:rsidR="00780C2B" w:rsidRPr="00BA2027" w:rsidRDefault="00780C2B" w:rsidP="005200E5">
      <w:pPr>
        <w:pStyle w:val="af1"/>
        <w:numPr>
          <w:ilvl w:val="0"/>
          <w:numId w:val="3"/>
        </w:numPr>
        <w:ind w:left="993" w:hanging="426"/>
        <w:rPr>
          <w:rFonts w:ascii="Calibri" w:hAnsi="Calibri"/>
          <w:sz w:val="22"/>
          <w:szCs w:val="22"/>
        </w:rPr>
      </w:pPr>
      <w:r w:rsidRPr="00BA2027">
        <w:rPr>
          <w:rFonts w:ascii="Calibri" w:hAnsi="Calibri"/>
          <w:sz w:val="22"/>
          <w:szCs w:val="22"/>
        </w:rPr>
        <w:lastRenderedPageBreak/>
        <w:t>забезпечення зобов'язань третіх осіб, в тому числі шляхом поруки, передачі майна Товариства в іпотеку чи заставу, іншими способами, не забороненими чинним законодавством;</w:t>
      </w:r>
    </w:p>
    <w:p w14:paraId="60C3C678" w14:textId="77777777" w:rsidR="00780C2B" w:rsidRPr="00BA2027" w:rsidRDefault="00780C2B" w:rsidP="005200E5">
      <w:pPr>
        <w:pStyle w:val="af1"/>
        <w:numPr>
          <w:ilvl w:val="0"/>
          <w:numId w:val="3"/>
        </w:numPr>
        <w:ind w:left="993" w:hanging="426"/>
        <w:rPr>
          <w:rFonts w:ascii="Calibri" w:hAnsi="Calibri"/>
          <w:sz w:val="22"/>
          <w:szCs w:val="22"/>
        </w:rPr>
      </w:pPr>
      <w:r w:rsidRPr="00BA2027">
        <w:rPr>
          <w:rFonts w:ascii="Calibri" w:hAnsi="Calibri"/>
          <w:sz w:val="22"/>
          <w:szCs w:val="22"/>
        </w:rPr>
        <w:t>здійснення інших фінансово-господарських операцій, передбачених статутом Товариства, або тих, що є бажаними для забезпечення діяльності Товариства чи третіх осіб.</w:t>
      </w:r>
    </w:p>
    <w:p w14:paraId="51A1E4ED" w14:textId="2504FEED" w:rsidR="00780C2B" w:rsidRPr="00BA2027" w:rsidRDefault="00780C2B" w:rsidP="005200E5">
      <w:pPr>
        <w:pStyle w:val="a4"/>
        <w:numPr>
          <w:ilvl w:val="1"/>
          <w:numId w:val="12"/>
        </w:numPr>
        <w:autoSpaceDE w:val="0"/>
        <w:autoSpaceDN w:val="0"/>
        <w:spacing w:after="0" w:line="240" w:lineRule="auto"/>
        <w:ind w:left="1418" w:hanging="851"/>
        <w:jc w:val="both"/>
        <w:rPr>
          <w:rFonts w:ascii="Calibri" w:eastAsia="Calibri" w:hAnsi="Calibri" w:cs="Times New Roman"/>
        </w:rPr>
      </w:pPr>
      <w:r w:rsidRPr="00BA2027">
        <w:rPr>
          <w:rFonts w:ascii="Calibri" w:eastAsia="Calibri" w:hAnsi="Calibri" w:cs="Times New Roman"/>
        </w:rPr>
        <w:t xml:space="preserve">Встановити граничну сукупну вартість значних правочинів, що можуть вчинятись Товариством протягом року, у сумі </w:t>
      </w:r>
      <w:r w:rsidR="003C0868" w:rsidRPr="00BA2027">
        <w:rPr>
          <w:rFonts w:ascii="Calibri" w:eastAsia="Calibri" w:hAnsi="Calibri" w:cs="Times New Roman"/>
        </w:rPr>
        <w:t>1</w:t>
      </w:r>
      <w:r w:rsidRPr="00BA2027">
        <w:rPr>
          <w:rFonts w:ascii="Calibri" w:eastAsia="Calibri" w:hAnsi="Calibri" w:cs="Times New Roman"/>
        </w:rPr>
        <w:t xml:space="preserve"> (</w:t>
      </w:r>
      <w:r w:rsidR="003C0868" w:rsidRPr="00BA2027">
        <w:rPr>
          <w:rFonts w:ascii="Calibri" w:eastAsia="Calibri" w:hAnsi="Calibri" w:cs="Times New Roman"/>
        </w:rPr>
        <w:t>один</w:t>
      </w:r>
      <w:r w:rsidRPr="00BA2027">
        <w:rPr>
          <w:rFonts w:ascii="Calibri" w:eastAsia="Calibri" w:hAnsi="Calibri" w:cs="Times New Roman"/>
        </w:rPr>
        <w:t xml:space="preserve">) </w:t>
      </w:r>
      <w:r w:rsidR="005200E5" w:rsidRPr="00BA2027">
        <w:rPr>
          <w:rFonts w:ascii="Calibri" w:eastAsia="Calibri" w:hAnsi="Calibri" w:cs="Times New Roman"/>
        </w:rPr>
        <w:t>міль</w:t>
      </w:r>
      <w:r w:rsidR="003C0868" w:rsidRPr="00BA2027">
        <w:rPr>
          <w:rFonts w:ascii="Calibri" w:eastAsia="Calibri" w:hAnsi="Calibri" w:cs="Times New Roman"/>
        </w:rPr>
        <w:t>ярд</w:t>
      </w:r>
      <w:r w:rsidRPr="00BA2027">
        <w:rPr>
          <w:rFonts w:ascii="Calibri" w:eastAsia="Calibri" w:hAnsi="Calibri" w:cs="Times New Roman"/>
        </w:rPr>
        <w:t xml:space="preserve"> гривень.</w:t>
      </w:r>
    </w:p>
    <w:p w14:paraId="4AD83130" w14:textId="77777777" w:rsidR="00780C2B" w:rsidRPr="00BA2027" w:rsidRDefault="00780C2B" w:rsidP="005200E5">
      <w:pPr>
        <w:pStyle w:val="a4"/>
        <w:numPr>
          <w:ilvl w:val="1"/>
          <w:numId w:val="12"/>
        </w:numPr>
        <w:autoSpaceDE w:val="0"/>
        <w:autoSpaceDN w:val="0"/>
        <w:spacing w:after="0" w:line="240" w:lineRule="auto"/>
        <w:ind w:left="1418" w:hanging="851"/>
        <w:jc w:val="both"/>
        <w:rPr>
          <w:rFonts w:ascii="Calibri" w:eastAsia="Calibri" w:hAnsi="Calibri" w:cs="Times New Roman"/>
        </w:rPr>
      </w:pPr>
      <w:r w:rsidRPr="00BA2027">
        <w:rPr>
          <w:rFonts w:ascii="Calibri" w:eastAsia="Calibri" w:hAnsi="Calibri" w:cs="Times New Roman"/>
        </w:rPr>
        <w:t>Визначити, що вчинення кожного значного правочину допускається виключно за умови попереднього схвалення вартості та інших істотних умов такого правочину Наглядовою радою Товариства.</w:t>
      </w:r>
    </w:p>
    <w:p w14:paraId="62E3D727" w14:textId="77777777" w:rsidR="00780C2B" w:rsidRPr="00BA2027" w:rsidRDefault="00780C2B" w:rsidP="00780C2B">
      <w:pPr>
        <w:autoSpaceDE w:val="0"/>
        <w:autoSpaceDN w:val="0"/>
        <w:spacing w:after="0" w:line="240" w:lineRule="auto"/>
        <w:ind w:left="567"/>
        <w:jc w:val="both"/>
        <w:rPr>
          <w:rFonts w:ascii="Calibri" w:eastAsia="Calibri" w:hAnsi="Calibri" w:cs="Times New Roman"/>
        </w:rPr>
      </w:pPr>
      <w:r w:rsidRPr="00BA2027">
        <w:rPr>
          <w:rFonts w:ascii="Calibri" w:eastAsia="Calibri" w:hAnsi="Calibri" w:cs="Times New Roman"/>
        </w:rPr>
        <w:t>З дев'ятого питання порядку денного:</w:t>
      </w:r>
    </w:p>
    <w:p w14:paraId="59C1CF67" w14:textId="5B2BE896" w:rsidR="00780C2B" w:rsidRPr="00BA2027" w:rsidRDefault="00780C2B" w:rsidP="005200E5">
      <w:pPr>
        <w:pStyle w:val="a4"/>
        <w:numPr>
          <w:ilvl w:val="1"/>
          <w:numId w:val="6"/>
        </w:numPr>
        <w:autoSpaceDE w:val="0"/>
        <w:autoSpaceDN w:val="0"/>
        <w:spacing w:after="0" w:line="240" w:lineRule="auto"/>
        <w:ind w:left="1418" w:hanging="851"/>
        <w:jc w:val="both"/>
        <w:rPr>
          <w:rFonts w:ascii="Calibri" w:eastAsia="Calibri" w:hAnsi="Calibri" w:cs="Times New Roman"/>
        </w:rPr>
      </w:pPr>
      <w:r w:rsidRPr="00BA2027">
        <w:rPr>
          <w:rFonts w:ascii="Calibri" w:eastAsia="Calibri" w:hAnsi="Calibri" w:cs="Times New Roman"/>
        </w:rPr>
        <w:t xml:space="preserve">Надати право вчиняти схвалені під час розгляду попереднього питання порядку денного правочини </w:t>
      </w:r>
      <w:r w:rsidR="003C0868" w:rsidRPr="00BA2027">
        <w:rPr>
          <w:rFonts w:ascii="Calibri" w:eastAsia="Calibri" w:hAnsi="Calibri" w:cs="Times New Roman"/>
        </w:rPr>
        <w:t>Голові правління</w:t>
      </w:r>
      <w:r w:rsidRPr="00BA2027">
        <w:rPr>
          <w:rFonts w:ascii="Calibri" w:eastAsia="Calibri" w:hAnsi="Calibri" w:cs="Times New Roman"/>
        </w:rPr>
        <w:t xml:space="preserve"> Товариства </w:t>
      </w:r>
    </w:p>
    <w:p w14:paraId="7B3E9342" w14:textId="485BBE61" w:rsidR="00780C2B" w:rsidRPr="00BA2027" w:rsidRDefault="00780C2B" w:rsidP="005200E5">
      <w:pPr>
        <w:pStyle w:val="a4"/>
        <w:numPr>
          <w:ilvl w:val="1"/>
          <w:numId w:val="6"/>
        </w:numPr>
        <w:autoSpaceDE w:val="0"/>
        <w:autoSpaceDN w:val="0"/>
        <w:spacing w:after="0" w:line="240" w:lineRule="auto"/>
        <w:ind w:left="1418" w:hanging="851"/>
        <w:jc w:val="both"/>
        <w:rPr>
          <w:rFonts w:ascii="Calibri" w:eastAsia="Calibri" w:hAnsi="Calibri" w:cs="Times New Roman"/>
        </w:rPr>
      </w:pPr>
      <w:r w:rsidRPr="00BA2027">
        <w:rPr>
          <w:rFonts w:ascii="Calibri" w:eastAsia="Calibri" w:hAnsi="Calibri" w:cs="Times New Roman"/>
        </w:rPr>
        <w:t xml:space="preserve">Надати право </w:t>
      </w:r>
      <w:r w:rsidR="003C0868" w:rsidRPr="00BA2027">
        <w:rPr>
          <w:rFonts w:ascii="Calibri" w:eastAsia="Calibri" w:hAnsi="Calibri" w:cs="Times New Roman"/>
        </w:rPr>
        <w:t xml:space="preserve">Голові правління </w:t>
      </w:r>
      <w:r w:rsidRPr="00BA2027">
        <w:rPr>
          <w:rFonts w:ascii="Calibri" w:eastAsia="Calibri" w:hAnsi="Calibri" w:cs="Times New Roman"/>
        </w:rPr>
        <w:t>Товариства при вчиненні значних правочинів, попередньо схвалених рішенням цих зборів, визначати на свій розсуд усі умови таких правочинів, за виключенням тих умов, що затверджуються Наглядовою радою Товариства.</w:t>
      </w:r>
    </w:p>
    <w:p w14:paraId="2AA439F2" w14:textId="0BEDB105" w:rsidR="00780C2B" w:rsidRPr="00BA2027" w:rsidRDefault="00780C2B" w:rsidP="005200E5">
      <w:pPr>
        <w:pStyle w:val="a4"/>
        <w:numPr>
          <w:ilvl w:val="1"/>
          <w:numId w:val="6"/>
        </w:numPr>
        <w:autoSpaceDE w:val="0"/>
        <w:autoSpaceDN w:val="0"/>
        <w:spacing w:after="0" w:line="240" w:lineRule="auto"/>
        <w:ind w:left="1418" w:hanging="851"/>
        <w:jc w:val="both"/>
        <w:rPr>
          <w:rFonts w:ascii="Calibri" w:eastAsia="Calibri" w:hAnsi="Calibri" w:cs="Times New Roman"/>
        </w:rPr>
      </w:pPr>
      <w:r w:rsidRPr="00BA2027">
        <w:rPr>
          <w:rFonts w:ascii="Calibri" w:eastAsia="Calibri" w:hAnsi="Calibri" w:cs="Times New Roman"/>
        </w:rPr>
        <w:t xml:space="preserve">Надати </w:t>
      </w:r>
      <w:r w:rsidR="003C0868" w:rsidRPr="00BA2027">
        <w:rPr>
          <w:rFonts w:ascii="Calibri" w:eastAsia="Calibri" w:hAnsi="Calibri" w:cs="Times New Roman"/>
        </w:rPr>
        <w:t xml:space="preserve">Голові правління </w:t>
      </w:r>
      <w:r w:rsidRPr="00BA2027">
        <w:rPr>
          <w:rFonts w:ascii="Calibri" w:eastAsia="Calibri" w:hAnsi="Calibri" w:cs="Times New Roman"/>
        </w:rPr>
        <w:t>Товариства право передоручати повноваження, надані йому рішенням цих зборів, будь-якій особі на підставі довіреності, виданої в порядку, передбаченому чинним законодавством України</w:t>
      </w:r>
    </w:p>
    <w:p w14:paraId="794FD333" w14:textId="46B684E8" w:rsidR="00780C2B" w:rsidRPr="00BA2027" w:rsidRDefault="00780C2B" w:rsidP="005200E5">
      <w:pPr>
        <w:pStyle w:val="a4"/>
        <w:numPr>
          <w:ilvl w:val="1"/>
          <w:numId w:val="6"/>
        </w:numPr>
        <w:autoSpaceDE w:val="0"/>
        <w:autoSpaceDN w:val="0"/>
        <w:spacing w:after="0" w:line="240" w:lineRule="auto"/>
        <w:ind w:left="1418" w:hanging="851"/>
        <w:jc w:val="both"/>
        <w:rPr>
          <w:rFonts w:ascii="Calibri" w:eastAsia="Calibri" w:hAnsi="Calibri" w:cs="Times New Roman"/>
        </w:rPr>
      </w:pPr>
      <w:r w:rsidRPr="00BA2027">
        <w:rPr>
          <w:rFonts w:ascii="Calibri" w:eastAsia="Calibri" w:hAnsi="Calibri" w:cs="Times New Roman"/>
        </w:rPr>
        <w:t xml:space="preserve">Встановити, що у випадку зміни </w:t>
      </w:r>
      <w:r w:rsidR="003C0868" w:rsidRPr="00BA2027">
        <w:rPr>
          <w:rFonts w:ascii="Calibri" w:eastAsia="Calibri" w:hAnsi="Calibri" w:cs="Times New Roman"/>
        </w:rPr>
        <w:t xml:space="preserve">Голови правління </w:t>
      </w:r>
      <w:r w:rsidRPr="00BA2027">
        <w:rPr>
          <w:rFonts w:ascii="Calibri" w:eastAsia="Calibri" w:hAnsi="Calibri" w:cs="Times New Roman"/>
        </w:rPr>
        <w:t xml:space="preserve">(переобрання, призначення тимчасово виконуючого обов'язки, будь-які інші законні підстави), повноваження надані </w:t>
      </w:r>
      <w:r w:rsidR="003C0868" w:rsidRPr="00BA2027">
        <w:rPr>
          <w:rFonts w:ascii="Calibri" w:eastAsia="Calibri" w:hAnsi="Calibri" w:cs="Times New Roman"/>
        </w:rPr>
        <w:t xml:space="preserve">Голові правління </w:t>
      </w:r>
      <w:r w:rsidRPr="00BA2027">
        <w:rPr>
          <w:rFonts w:ascii="Calibri" w:eastAsia="Calibri" w:hAnsi="Calibri" w:cs="Times New Roman"/>
        </w:rPr>
        <w:t>рішенням цих зборів, зберігають силу для новопризначеної особи.</w:t>
      </w:r>
    </w:p>
    <w:p w14:paraId="0C64D994" w14:textId="7241A1B9" w:rsidR="009D2EFD" w:rsidRPr="00BA2027" w:rsidRDefault="009D2EFD" w:rsidP="009D2EFD">
      <w:pPr>
        <w:autoSpaceDE w:val="0"/>
        <w:autoSpaceDN w:val="0"/>
        <w:spacing w:after="0" w:line="240" w:lineRule="auto"/>
        <w:ind w:left="567"/>
        <w:jc w:val="both"/>
        <w:rPr>
          <w:rFonts w:ascii="Calibri" w:eastAsia="Calibri" w:hAnsi="Calibri" w:cs="Times New Roman"/>
        </w:rPr>
      </w:pPr>
      <w:r w:rsidRPr="00BA2027">
        <w:rPr>
          <w:rFonts w:ascii="Calibri" w:eastAsia="Calibri" w:hAnsi="Calibri" w:cs="Times New Roman"/>
        </w:rPr>
        <w:t>З десятого питання порядку денного:</w:t>
      </w:r>
    </w:p>
    <w:p w14:paraId="13FBBEB6" w14:textId="3841781C" w:rsidR="009D2EFD" w:rsidRPr="00BA2027" w:rsidRDefault="003351AF" w:rsidP="009D2EFD">
      <w:pPr>
        <w:pStyle w:val="a4"/>
        <w:numPr>
          <w:ilvl w:val="1"/>
          <w:numId w:val="13"/>
        </w:numPr>
        <w:autoSpaceDE w:val="0"/>
        <w:autoSpaceDN w:val="0"/>
        <w:spacing w:after="0" w:line="240" w:lineRule="auto"/>
        <w:ind w:left="1418" w:hanging="851"/>
        <w:jc w:val="both"/>
        <w:rPr>
          <w:rFonts w:ascii="Calibri" w:eastAsia="Calibri" w:hAnsi="Calibri" w:cs="Times New Roman"/>
        </w:rPr>
      </w:pPr>
      <w:r w:rsidRPr="00BA2027">
        <w:rPr>
          <w:rFonts w:ascii="Calibri" w:eastAsia="Calibri" w:hAnsi="Calibri" w:cs="Times New Roman"/>
        </w:rPr>
        <w:t>Відкликати Наглядову раду Товариства в повному складі.</w:t>
      </w:r>
    </w:p>
    <w:p w14:paraId="4CD851B4" w14:textId="0360A235" w:rsidR="009D2EFD" w:rsidRPr="00BA2027" w:rsidRDefault="009D2EFD" w:rsidP="009D2EFD">
      <w:pPr>
        <w:autoSpaceDE w:val="0"/>
        <w:autoSpaceDN w:val="0"/>
        <w:spacing w:after="0" w:line="240" w:lineRule="auto"/>
        <w:ind w:left="567"/>
        <w:jc w:val="both"/>
        <w:rPr>
          <w:rFonts w:ascii="Calibri" w:eastAsia="Calibri" w:hAnsi="Calibri" w:cs="Times New Roman"/>
        </w:rPr>
      </w:pPr>
      <w:r w:rsidRPr="00BA2027">
        <w:rPr>
          <w:rFonts w:ascii="Calibri" w:eastAsia="Calibri" w:hAnsi="Calibri" w:cs="Times New Roman"/>
        </w:rPr>
        <w:t>З одинадцятого питання порядку денного: рішення приймається кумулятивним голосуванням</w:t>
      </w:r>
    </w:p>
    <w:p w14:paraId="5823E5E5" w14:textId="77777777" w:rsidR="00E462FF" w:rsidRPr="00BA2027" w:rsidRDefault="00E462FF" w:rsidP="003D6DFE">
      <w:pPr>
        <w:spacing w:after="0"/>
        <w:jc w:val="center"/>
        <w:rPr>
          <w:rFonts w:cs="Times New Roman"/>
          <w:b/>
          <w:bCs/>
          <w:szCs w:val="20"/>
        </w:rPr>
      </w:pPr>
    </w:p>
    <w:p w14:paraId="5259438D" w14:textId="77777777" w:rsidR="00A82D50" w:rsidRPr="00BA2027" w:rsidRDefault="00A82D50" w:rsidP="00A82D50">
      <w:pPr>
        <w:spacing w:after="0"/>
        <w:jc w:val="center"/>
        <w:rPr>
          <w:rFonts w:cs="Times New Roman"/>
          <w:b/>
          <w:bCs/>
          <w:szCs w:val="20"/>
        </w:rPr>
      </w:pPr>
      <w:r w:rsidRPr="00BA2027">
        <w:rPr>
          <w:rFonts w:cs="Times New Roman"/>
          <w:b/>
          <w:bCs/>
          <w:szCs w:val="20"/>
        </w:rPr>
        <w:t>Основні показники фінансово-господарської діяльності</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2268"/>
        <w:gridCol w:w="2159"/>
      </w:tblGrid>
      <w:tr w:rsidR="00A82D50" w:rsidRPr="00BA2027" w14:paraId="5DD8E059" w14:textId="77777777" w:rsidTr="00435570">
        <w:trPr>
          <w:trHeight w:val="130"/>
        </w:trPr>
        <w:tc>
          <w:tcPr>
            <w:tcW w:w="5637" w:type="dxa"/>
            <w:vMerge w:val="restart"/>
            <w:vAlign w:val="center"/>
          </w:tcPr>
          <w:p w14:paraId="45815C67"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Найменування показника</w:t>
            </w:r>
          </w:p>
        </w:tc>
        <w:tc>
          <w:tcPr>
            <w:tcW w:w="4427" w:type="dxa"/>
            <w:gridSpan w:val="2"/>
            <w:vAlign w:val="center"/>
          </w:tcPr>
          <w:p w14:paraId="0EC2AFA4"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Період, станом на кінець року</w:t>
            </w:r>
          </w:p>
        </w:tc>
      </w:tr>
      <w:tr w:rsidR="00A82D50" w:rsidRPr="00BA2027" w14:paraId="43A0A120" w14:textId="77777777" w:rsidTr="00435570">
        <w:trPr>
          <w:trHeight w:val="130"/>
        </w:trPr>
        <w:tc>
          <w:tcPr>
            <w:tcW w:w="5637" w:type="dxa"/>
            <w:vMerge/>
          </w:tcPr>
          <w:p w14:paraId="642391E4" w14:textId="77777777" w:rsidR="00A82D50" w:rsidRPr="00BA2027" w:rsidRDefault="00A82D50" w:rsidP="00435570">
            <w:pPr>
              <w:pStyle w:val="Default"/>
              <w:jc w:val="center"/>
              <w:rPr>
                <w:rFonts w:asciiTheme="minorHAnsi" w:hAnsiTheme="minorHAnsi"/>
                <w:sz w:val="22"/>
                <w:szCs w:val="20"/>
              </w:rPr>
            </w:pPr>
          </w:p>
        </w:tc>
        <w:tc>
          <w:tcPr>
            <w:tcW w:w="2268" w:type="dxa"/>
            <w:vAlign w:val="center"/>
          </w:tcPr>
          <w:p w14:paraId="43A0D6AF"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201</w:t>
            </w:r>
            <w:r w:rsidRPr="00BA2027">
              <w:rPr>
                <w:rFonts w:asciiTheme="minorHAnsi" w:hAnsiTheme="minorHAnsi"/>
                <w:sz w:val="22"/>
                <w:szCs w:val="20"/>
                <w:lang w:val="en-US"/>
              </w:rPr>
              <w:t>6</w:t>
            </w:r>
            <w:r w:rsidRPr="00BA2027">
              <w:rPr>
                <w:rFonts w:asciiTheme="minorHAnsi" w:hAnsiTheme="minorHAnsi"/>
                <w:sz w:val="22"/>
                <w:szCs w:val="20"/>
              </w:rPr>
              <w:t xml:space="preserve"> рік, тис. грн.</w:t>
            </w:r>
          </w:p>
        </w:tc>
        <w:tc>
          <w:tcPr>
            <w:tcW w:w="2159" w:type="dxa"/>
            <w:vAlign w:val="center"/>
          </w:tcPr>
          <w:p w14:paraId="0C58BEE9"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201</w:t>
            </w:r>
            <w:r w:rsidRPr="00BA2027">
              <w:rPr>
                <w:rFonts w:asciiTheme="minorHAnsi" w:hAnsiTheme="minorHAnsi"/>
                <w:sz w:val="22"/>
                <w:szCs w:val="20"/>
                <w:lang w:val="en-US"/>
              </w:rPr>
              <w:t>7</w:t>
            </w:r>
            <w:r w:rsidRPr="00BA2027">
              <w:rPr>
                <w:rFonts w:asciiTheme="minorHAnsi" w:hAnsiTheme="minorHAnsi"/>
                <w:sz w:val="22"/>
                <w:szCs w:val="20"/>
              </w:rPr>
              <w:t xml:space="preserve"> рік, тис. грн.</w:t>
            </w:r>
          </w:p>
        </w:tc>
      </w:tr>
      <w:tr w:rsidR="00A82D50" w:rsidRPr="00BA2027" w14:paraId="6AC11E3F" w14:textId="77777777" w:rsidTr="00435570">
        <w:trPr>
          <w:trHeight w:val="130"/>
        </w:trPr>
        <w:tc>
          <w:tcPr>
            <w:tcW w:w="5637" w:type="dxa"/>
          </w:tcPr>
          <w:p w14:paraId="0452101C" w14:textId="77777777" w:rsidR="00A82D50" w:rsidRPr="00BA2027" w:rsidRDefault="00A82D50" w:rsidP="00435570">
            <w:pPr>
              <w:pStyle w:val="Default"/>
              <w:rPr>
                <w:rFonts w:asciiTheme="minorHAnsi" w:hAnsiTheme="minorHAnsi"/>
                <w:sz w:val="22"/>
                <w:szCs w:val="20"/>
              </w:rPr>
            </w:pPr>
            <w:r w:rsidRPr="00BA2027">
              <w:rPr>
                <w:rFonts w:asciiTheme="minorHAnsi" w:hAnsiTheme="minorHAnsi"/>
                <w:sz w:val="22"/>
                <w:szCs w:val="20"/>
              </w:rPr>
              <w:t xml:space="preserve">Усього активів </w:t>
            </w:r>
          </w:p>
        </w:tc>
        <w:tc>
          <w:tcPr>
            <w:tcW w:w="2268" w:type="dxa"/>
            <w:vAlign w:val="bottom"/>
          </w:tcPr>
          <w:p w14:paraId="5B40C096"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260 921</w:t>
            </w:r>
          </w:p>
        </w:tc>
        <w:tc>
          <w:tcPr>
            <w:tcW w:w="2159" w:type="dxa"/>
            <w:vAlign w:val="bottom"/>
          </w:tcPr>
          <w:p w14:paraId="5E292018"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237 817</w:t>
            </w:r>
          </w:p>
        </w:tc>
      </w:tr>
      <w:tr w:rsidR="00A82D50" w:rsidRPr="00BA2027" w14:paraId="01CF3C03" w14:textId="77777777" w:rsidTr="00435570">
        <w:trPr>
          <w:trHeight w:val="130"/>
        </w:trPr>
        <w:tc>
          <w:tcPr>
            <w:tcW w:w="5637" w:type="dxa"/>
          </w:tcPr>
          <w:p w14:paraId="0DB23573" w14:textId="77777777" w:rsidR="00A82D50" w:rsidRPr="00BA2027" w:rsidRDefault="00A82D50" w:rsidP="00435570">
            <w:pPr>
              <w:pStyle w:val="Default"/>
              <w:rPr>
                <w:rFonts w:asciiTheme="minorHAnsi" w:hAnsiTheme="minorHAnsi"/>
                <w:sz w:val="22"/>
                <w:szCs w:val="20"/>
              </w:rPr>
            </w:pPr>
            <w:r w:rsidRPr="00BA2027">
              <w:rPr>
                <w:rFonts w:asciiTheme="minorHAnsi" w:hAnsiTheme="minorHAnsi"/>
                <w:sz w:val="22"/>
                <w:szCs w:val="20"/>
              </w:rPr>
              <w:t xml:space="preserve">Основні засоби </w:t>
            </w:r>
          </w:p>
        </w:tc>
        <w:tc>
          <w:tcPr>
            <w:tcW w:w="2268" w:type="dxa"/>
            <w:vAlign w:val="bottom"/>
          </w:tcPr>
          <w:p w14:paraId="08B93919"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21 240</w:t>
            </w:r>
          </w:p>
        </w:tc>
        <w:tc>
          <w:tcPr>
            <w:tcW w:w="2159" w:type="dxa"/>
            <w:vAlign w:val="bottom"/>
          </w:tcPr>
          <w:p w14:paraId="44D03006"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19 965</w:t>
            </w:r>
          </w:p>
        </w:tc>
      </w:tr>
      <w:tr w:rsidR="00A82D50" w:rsidRPr="00BA2027" w14:paraId="19E53D25" w14:textId="77777777" w:rsidTr="00435570">
        <w:trPr>
          <w:trHeight w:val="130"/>
        </w:trPr>
        <w:tc>
          <w:tcPr>
            <w:tcW w:w="5637" w:type="dxa"/>
          </w:tcPr>
          <w:p w14:paraId="063DECCD" w14:textId="77777777" w:rsidR="00A82D50" w:rsidRPr="00BA2027" w:rsidRDefault="00A82D50" w:rsidP="00435570">
            <w:pPr>
              <w:pStyle w:val="Default"/>
              <w:rPr>
                <w:rFonts w:asciiTheme="minorHAnsi" w:hAnsiTheme="minorHAnsi"/>
                <w:sz w:val="22"/>
                <w:szCs w:val="20"/>
              </w:rPr>
            </w:pPr>
            <w:r w:rsidRPr="00BA2027">
              <w:rPr>
                <w:rFonts w:asciiTheme="minorHAnsi" w:hAnsiTheme="minorHAnsi"/>
                <w:sz w:val="22"/>
                <w:szCs w:val="20"/>
              </w:rPr>
              <w:t>Довгострокові фінансові інвестиції</w:t>
            </w:r>
          </w:p>
        </w:tc>
        <w:tc>
          <w:tcPr>
            <w:tcW w:w="2268" w:type="dxa"/>
            <w:vAlign w:val="bottom"/>
          </w:tcPr>
          <w:p w14:paraId="10B22050"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w:t>
            </w:r>
          </w:p>
        </w:tc>
        <w:tc>
          <w:tcPr>
            <w:tcW w:w="2159" w:type="dxa"/>
            <w:vAlign w:val="bottom"/>
          </w:tcPr>
          <w:p w14:paraId="1C8E4B23"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w:t>
            </w:r>
          </w:p>
        </w:tc>
      </w:tr>
      <w:tr w:rsidR="00A82D50" w:rsidRPr="00BA2027" w14:paraId="73125E04" w14:textId="77777777" w:rsidTr="00435570">
        <w:trPr>
          <w:trHeight w:val="130"/>
        </w:trPr>
        <w:tc>
          <w:tcPr>
            <w:tcW w:w="5637" w:type="dxa"/>
          </w:tcPr>
          <w:p w14:paraId="0A6771D9" w14:textId="77777777" w:rsidR="00A82D50" w:rsidRPr="00BA2027" w:rsidRDefault="00A82D50" w:rsidP="00435570">
            <w:pPr>
              <w:pStyle w:val="Default"/>
              <w:rPr>
                <w:rFonts w:asciiTheme="minorHAnsi" w:hAnsiTheme="minorHAnsi"/>
                <w:sz w:val="22"/>
                <w:szCs w:val="20"/>
              </w:rPr>
            </w:pPr>
            <w:r w:rsidRPr="00BA2027">
              <w:rPr>
                <w:rFonts w:asciiTheme="minorHAnsi" w:hAnsiTheme="minorHAnsi"/>
                <w:sz w:val="22"/>
                <w:szCs w:val="20"/>
              </w:rPr>
              <w:t xml:space="preserve">Запаси </w:t>
            </w:r>
          </w:p>
        </w:tc>
        <w:tc>
          <w:tcPr>
            <w:tcW w:w="2268" w:type="dxa"/>
            <w:vAlign w:val="bottom"/>
          </w:tcPr>
          <w:p w14:paraId="3D8752E8"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16 040</w:t>
            </w:r>
          </w:p>
        </w:tc>
        <w:tc>
          <w:tcPr>
            <w:tcW w:w="2159" w:type="dxa"/>
            <w:vAlign w:val="bottom"/>
          </w:tcPr>
          <w:p w14:paraId="0B8471E7"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21 240</w:t>
            </w:r>
          </w:p>
        </w:tc>
      </w:tr>
      <w:tr w:rsidR="00A82D50" w:rsidRPr="00BA2027" w14:paraId="3A903734" w14:textId="77777777" w:rsidTr="00435570">
        <w:trPr>
          <w:trHeight w:val="130"/>
        </w:trPr>
        <w:tc>
          <w:tcPr>
            <w:tcW w:w="5637" w:type="dxa"/>
          </w:tcPr>
          <w:p w14:paraId="22ADBB03" w14:textId="77777777" w:rsidR="00A82D50" w:rsidRPr="00BA2027" w:rsidRDefault="00A82D50" w:rsidP="00435570">
            <w:pPr>
              <w:pStyle w:val="Default"/>
              <w:rPr>
                <w:rFonts w:asciiTheme="minorHAnsi" w:hAnsiTheme="minorHAnsi"/>
                <w:sz w:val="22"/>
                <w:szCs w:val="20"/>
              </w:rPr>
            </w:pPr>
            <w:r w:rsidRPr="00BA2027">
              <w:rPr>
                <w:rFonts w:asciiTheme="minorHAnsi" w:hAnsiTheme="minorHAnsi"/>
                <w:sz w:val="22"/>
                <w:szCs w:val="20"/>
              </w:rPr>
              <w:t xml:space="preserve">Сумарна дебіторська заборгованість </w:t>
            </w:r>
          </w:p>
        </w:tc>
        <w:tc>
          <w:tcPr>
            <w:tcW w:w="2268" w:type="dxa"/>
            <w:vAlign w:val="bottom"/>
          </w:tcPr>
          <w:p w14:paraId="7DEC29CB"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205 281</w:t>
            </w:r>
          </w:p>
        </w:tc>
        <w:tc>
          <w:tcPr>
            <w:tcW w:w="2159" w:type="dxa"/>
            <w:vAlign w:val="bottom"/>
          </w:tcPr>
          <w:p w14:paraId="680C4A6D"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181 462</w:t>
            </w:r>
          </w:p>
        </w:tc>
      </w:tr>
      <w:tr w:rsidR="00A82D50" w:rsidRPr="00BA2027" w14:paraId="599E9D1C" w14:textId="77777777" w:rsidTr="00435570">
        <w:trPr>
          <w:trHeight w:val="130"/>
        </w:trPr>
        <w:tc>
          <w:tcPr>
            <w:tcW w:w="5637" w:type="dxa"/>
          </w:tcPr>
          <w:p w14:paraId="49A2862E" w14:textId="77777777" w:rsidR="00A82D50" w:rsidRPr="00BA2027" w:rsidRDefault="00A82D50" w:rsidP="00435570">
            <w:pPr>
              <w:pStyle w:val="Default"/>
              <w:rPr>
                <w:rFonts w:asciiTheme="minorHAnsi" w:hAnsiTheme="minorHAnsi"/>
                <w:sz w:val="22"/>
                <w:szCs w:val="20"/>
              </w:rPr>
            </w:pPr>
            <w:r w:rsidRPr="00BA2027">
              <w:rPr>
                <w:rFonts w:asciiTheme="minorHAnsi" w:hAnsiTheme="minorHAnsi"/>
                <w:sz w:val="22"/>
                <w:szCs w:val="20"/>
              </w:rPr>
              <w:t xml:space="preserve">Грошові кошти та їх еквіваленти </w:t>
            </w:r>
          </w:p>
        </w:tc>
        <w:tc>
          <w:tcPr>
            <w:tcW w:w="2268" w:type="dxa"/>
            <w:vAlign w:val="bottom"/>
          </w:tcPr>
          <w:p w14:paraId="7B0266B4"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70</w:t>
            </w:r>
          </w:p>
        </w:tc>
        <w:tc>
          <w:tcPr>
            <w:tcW w:w="2159" w:type="dxa"/>
            <w:vAlign w:val="bottom"/>
          </w:tcPr>
          <w:p w14:paraId="262AF8FC"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396</w:t>
            </w:r>
          </w:p>
        </w:tc>
      </w:tr>
      <w:tr w:rsidR="00A82D50" w:rsidRPr="00BA2027" w14:paraId="6830A5F7" w14:textId="77777777" w:rsidTr="00435570">
        <w:trPr>
          <w:trHeight w:val="130"/>
        </w:trPr>
        <w:tc>
          <w:tcPr>
            <w:tcW w:w="5637" w:type="dxa"/>
          </w:tcPr>
          <w:p w14:paraId="34FE128A" w14:textId="77777777" w:rsidR="00A82D50" w:rsidRPr="00BA2027" w:rsidRDefault="00A82D50" w:rsidP="00435570">
            <w:pPr>
              <w:pStyle w:val="Default"/>
              <w:rPr>
                <w:rFonts w:asciiTheme="minorHAnsi" w:hAnsiTheme="minorHAnsi"/>
                <w:sz w:val="22"/>
                <w:szCs w:val="20"/>
              </w:rPr>
            </w:pPr>
            <w:r w:rsidRPr="00BA2027">
              <w:rPr>
                <w:rFonts w:asciiTheme="minorHAnsi" w:hAnsiTheme="minorHAnsi"/>
                <w:sz w:val="22"/>
                <w:szCs w:val="20"/>
              </w:rPr>
              <w:t xml:space="preserve">Нерозподілений прибуток (непокритий збиток) </w:t>
            </w:r>
          </w:p>
        </w:tc>
        <w:tc>
          <w:tcPr>
            <w:tcW w:w="2268" w:type="dxa"/>
            <w:vAlign w:val="bottom"/>
          </w:tcPr>
          <w:p w14:paraId="121A0A08"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98 070</w:t>
            </w:r>
          </w:p>
        </w:tc>
        <w:tc>
          <w:tcPr>
            <w:tcW w:w="2159" w:type="dxa"/>
            <w:vAlign w:val="bottom"/>
          </w:tcPr>
          <w:p w14:paraId="0BFF9CD7"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100 345</w:t>
            </w:r>
          </w:p>
        </w:tc>
      </w:tr>
      <w:tr w:rsidR="00A82D50" w:rsidRPr="00BA2027" w14:paraId="6ABE8930" w14:textId="77777777" w:rsidTr="00435570">
        <w:trPr>
          <w:trHeight w:val="130"/>
        </w:trPr>
        <w:tc>
          <w:tcPr>
            <w:tcW w:w="5637" w:type="dxa"/>
          </w:tcPr>
          <w:p w14:paraId="2D5BE7F9" w14:textId="77777777" w:rsidR="00A82D50" w:rsidRPr="00BA2027" w:rsidRDefault="00A82D50" w:rsidP="00435570">
            <w:pPr>
              <w:pStyle w:val="Default"/>
              <w:rPr>
                <w:rFonts w:asciiTheme="minorHAnsi" w:hAnsiTheme="minorHAnsi"/>
                <w:sz w:val="22"/>
                <w:szCs w:val="20"/>
              </w:rPr>
            </w:pPr>
            <w:r w:rsidRPr="00BA2027">
              <w:rPr>
                <w:rFonts w:asciiTheme="minorHAnsi" w:hAnsiTheme="minorHAnsi"/>
                <w:sz w:val="22"/>
                <w:szCs w:val="20"/>
              </w:rPr>
              <w:t xml:space="preserve">Власний капітал </w:t>
            </w:r>
          </w:p>
        </w:tc>
        <w:tc>
          <w:tcPr>
            <w:tcW w:w="2268" w:type="dxa"/>
            <w:vAlign w:val="bottom"/>
          </w:tcPr>
          <w:p w14:paraId="39DEFCDF"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151 592</w:t>
            </w:r>
          </w:p>
        </w:tc>
        <w:tc>
          <w:tcPr>
            <w:tcW w:w="2159" w:type="dxa"/>
            <w:vAlign w:val="bottom"/>
          </w:tcPr>
          <w:p w14:paraId="3A97C071"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153 517</w:t>
            </w:r>
          </w:p>
        </w:tc>
      </w:tr>
      <w:tr w:rsidR="00A82D50" w:rsidRPr="00BA2027" w14:paraId="77F92A50" w14:textId="77777777" w:rsidTr="00435570">
        <w:trPr>
          <w:trHeight w:val="130"/>
        </w:trPr>
        <w:tc>
          <w:tcPr>
            <w:tcW w:w="5637" w:type="dxa"/>
          </w:tcPr>
          <w:p w14:paraId="2AA1E3FC" w14:textId="77777777" w:rsidR="00A82D50" w:rsidRPr="00BA2027" w:rsidRDefault="00A82D50" w:rsidP="00435570">
            <w:pPr>
              <w:pStyle w:val="Default"/>
              <w:rPr>
                <w:rFonts w:asciiTheme="minorHAnsi" w:hAnsiTheme="minorHAnsi"/>
                <w:sz w:val="22"/>
                <w:szCs w:val="20"/>
              </w:rPr>
            </w:pPr>
            <w:r w:rsidRPr="00BA2027">
              <w:rPr>
                <w:rFonts w:asciiTheme="minorHAnsi" w:hAnsiTheme="minorHAnsi"/>
                <w:sz w:val="22"/>
                <w:szCs w:val="20"/>
              </w:rPr>
              <w:t xml:space="preserve">Статутний капітал </w:t>
            </w:r>
          </w:p>
        </w:tc>
        <w:tc>
          <w:tcPr>
            <w:tcW w:w="2268" w:type="dxa"/>
            <w:vAlign w:val="bottom"/>
          </w:tcPr>
          <w:p w14:paraId="1FB40374"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30 365</w:t>
            </w:r>
          </w:p>
        </w:tc>
        <w:tc>
          <w:tcPr>
            <w:tcW w:w="2159" w:type="dxa"/>
            <w:vAlign w:val="bottom"/>
          </w:tcPr>
          <w:p w14:paraId="57F548DD"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30 365</w:t>
            </w:r>
          </w:p>
        </w:tc>
      </w:tr>
      <w:tr w:rsidR="00A82D50" w:rsidRPr="00BA2027" w14:paraId="44A3A6CA" w14:textId="77777777" w:rsidTr="00435570">
        <w:trPr>
          <w:trHeight w:val="130"/>
        </w:trPr>
        <w:tc>
          <w:tcPr>
            <w:tcW w:w="5637" w:type="dxa"/>
          </w:tcPr>
          <w:p w14:paraId="2CD92BB6" w14:textId="77777777" w:rsidR="00A82D50" w:rsidRPr="00BA2027" w:rsidRDefault="00A82D50" w:rsidP="00435570">
            <w:pPr>
              <w:pStyle w:val="Default"/>
              <w:rPr>
                <w:rFonts w:asciiTheme="minorHAnsi" w:hAnsiTheme="minorHAnsi"/>
                <w:sz w:val="22"/>
                <w:szCs w:val="20"/>
              </w:rPr>
            </w:pPr>
            <w:r w:rsidRPr="00BA2027">
              <w:rPr>
                <w:rFonts w:asciiTheme="minorHAnsi" w:hAnsiTheme="minorHAnsi"/>
                <w:sz w:val="22"/>
                <w:szCs w:val="20"/>
              </w:rPr>
              <w:t>Довгострокові зобов'язання</w:t>
            </w:r>
          </w:p>
        </w:tc>
        <w:tc>
          <w:tcPr>
            <w:tcW w:w="2268" w:type="dxa"/>
            <w:vAlign w:val="bottom"/>
          </w:tcPr>
          <w:p w14:paraId="226EA748"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71 816</w:t>
            </w:r>
          </w:p>
        </w:tc>
        <w:tc>
          <w:tcPr>
            <w:tcW w:w="2159" w:type="dxa"/>
            <w:vAlign w:val="bottom"/>
          </w:tcPr>
          <w:p w14:paraId="0A14378C"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49 452</w:t>
            </w:r>
          </w:p>
        </w:tc>
      </w:tr>
      <w:tr w:rsidR="00A82D50" w:rsidRPr="00BA2027" w14:paraId="07768D84" w14:textId="77777777" w:rsidTr="00435570">
        <w:trPr>
          <w:trHeight w:val="130"/>
        </w:trPr>
        <w:tc>
          <w:tcPr>
            <w:tcW w:w="5637" w:type="dxa"/>
          </w:tcPr>
          <w:p w14:paraId="55425E4F" w14:textId="77777777" w:rsidR="00A82D50" w:rsidRPr="00BA2027" w:rsidRDefault="00A82D50" w:rsidP="00435570">
            <w:pPr>
              <w:pStyle w:val="Default"/>
              <w:rPr>
                <w:rFonts w:asciiTheme="minorHAnsi" w:hAnsiTheme="minorHAnsi"/>
                <w:sz w:val="22"/>
                <w:szCs w:val="20"/>
              </w:rPr>
            </w:pPr>
            <w:r w:rsidRPr="00BA2027">
              <w:rPr>
                <w:rFonts w:asciiTheme="minorHAnsi" w:hAnsiTheme="minorHAnsi"/>
                <w:sz w:val="22"/>
                <w:szCs w:val="20"/>
              </w:rPr>
              <w:t xml:space="preserve">Поточні зобов’язання </w:t>
            </w:r>
          </w:p>
        </w:tc>
        <w:tc>
          <w:tcPr>
            <w:tcW w:w="2268" w:type="dxa"/>
            <w:vAlign w:val="bottom"/>
          </w:tcPr>
          <w:p w14:paraId="6E28EF1D"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37 513</w:t>
            </w:r>
          </w:p>
        </w:tc>
        <w:tc>
          <w:tcPr>
            <w:tcW w:w="2159" w:type="dxa"/>
            <w:vAlign w:val="bottom"/>
          </w:tcPr>
          <w:p w14:paraId="336A1363"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34 848</w:t>
            </w:r>
          </w:p>
        </w:tc>
      </w:tr>
      <w:tr w:rsidR="00A82D50" w:rsidRPr="00BA2027" w14:paraId="49A9FD1F" w14:textId="77777777" w:rsidTr="00435570">
        <w:trPr>
          <w:trHeight w:val="130"/>
        </w:trPr>
        <w:tc>
          <w:tcPr>
            <w:tcW w:w="5637" w:type="dxa"/>
          </w:tcPr>
          <w:p w14:paraId="6A1FBE8B" w14:textId="77777777" w:rsidR="00A82D50" w:rsidRPr="00BA2027" w:rsidRDefault="00A82D50" w:rsidP="00435570">
            <w:pPr>
              <w:pStyle w:val="Default"/>
              <w:rPr>
                <w:rFonts w:asciiTheme="minorHAnsi" w:hAnsiTheme="minorHAnsi"/>
                <w:sz w:val="22"/>
                <w:szCs w:val="20"/>
              </w:rPr>
            </w:pPr>
            <w:r w:rsidRPr="00BA2027">
              <w:rPr>
                <w:rFonts w:asciiTheme="minorHAnsi" w:hAnsiTheme="minorHAnsi"/>
                <w:sz w:val="22"/>
                <w:szCs w:val="20"/>
              </w:rPr>
              <w:t xml:space="preserve">Чистий прибуток (збиток) </w:t>
            </w:r>
          </w:p>
        </w:tc>
        <w:tc>
          <w:tcPr>
            <w:tcW w:w="2268" w:type="dxa"/>
            <w:vAlign w:val="bottom"/>
          </w:tcPr>
          <w:p w14:paraId="5EDDC02C"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31 010</w:t>
            </w:r>
          </w:p>
        </w:tc>
        <w:tc>
          <w:tcPr>
            <w:tcW w:w="2159" w:type="dxa"/>
            <w:vAlign w:val="bottom"/>
          </w:tcPr>
          <w:p w14:paraId="7C22447A"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1 925</w:t>
            </w:r>
          </w:p>
        </w:tc>
      </w:tr>
      <w:tr w:rsidR="00A82D50" w:rsidRPr="00BA2027" w14:paraId="44C86D40" w14:textId="77777777" w:rsidTr="00435570">
        <w:trPr>
          <w:trHeight w:val="130"/>
        </w:trPr>
        <w:tc>
          <w:tcPr>
            <w:tcW w:w="5637" w:type="dxa"/>
          </w:tcPr>
          <w:p w14:paraId="19607165" w14:textId="77777777" w:rsidR="00A82D50" w:rsidRPr="00BA2027" w:rsidRDefault="00A82D50" w:rsidP="00435570">
            <w:pPr>
              <w:pStyle w:val="Default"/>
              <w:rPr>
                <w:rFonts w:asciiTheme="minorHAnsi" w:hAnsiTheme="minorHAnsi"/>
                <w:sz w:val="22"/>
                <w:szCs w:val="20"/>
              </w:rPr>
            </w:pPr>
            <w:r w:rsidRPr="00BA2027">
              <w:rPr>
                <w:rFonts w:asciiTheme="minorHAnsi" w:hAnsiTheme="minorHAnsi"/>
                <w:sz w:val="22"/>
                <w:szCs w:val="20"/>
              </w:rPr>
              <w:t>Кількість власних акцій, викуплених протягом періоду (шт.) </w:t>
            </w:r>
          </w:p>
        </w:tc>
        <w:tc>
          <w:tcPr>
            <w:tcW w:w="2268" w:type="dxa"/>
            <w:vAlign w:val="bottom"/>
          </w:tcPr>
          <w:p w14:paraId="23EAEF15"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w:t>
            </w:r>
          </w:p>
        </w:tc>
        <w:tc>
          <w:tcPr>
            <w:tcW w:w="2159" w:type="dxa"/>
            <w:vAlign w:val="bottom"/>
          </w:tcPr>
          <w:p w14:paraId="06E2C5BC" w14:textId="77777777" w:rsidR="00A82D50" w:rsidRPr="00BA2027" w:rsidRDefault="00A82D50" w:rsidP="00435570">
            <w:pPr>
              <w:pStyle w:val="Default"/>
              <w:jc w:val="center"/>
              <w:rPr>
                <w:rFonts w:asciiTheme="minorHAnsi" w:hAnsiTheme="minorHAnsi"/>
                <w:sz w:val="22"/>
                <w:szCs w:val="20"/>
                <w:lang w:val="en-US"/>
              </w:rPr>
            </w:pPr>
            <w:r w:rsidRPr="00BA2027">
              <w:rPr>
                <w:rFonts w:asciiTheme="minorHAnsi" w:hAnsiTheme="minorHAnsi"/>
                <w:sz w:val="22"/>
                <w:szCs w:val="20"/>
                <w:lang w:val="en-US"/>
              </w:rPr>
              <w:t>-</w:t>
            </w:r>
          </w:p>
        </w:tc>
      </w:tr>
      <w:tr w:rsidR="00A82D50" w:rsidRPr="00BA2027" w14:paraId="41908001" w14:textId="77777777" w:rsidTr="00435570">
        <w:trPr>
          <w:trHeight w:val="130"/>
        </w:trPr>
        <w:tc>
          <w:tcPr>
            <w:tcW w:w="5637" w:type="dxa"/>
          </w:tcPr>
          <w:p w14:paraId="581413AE" w14:textId="77777777" w:rsidR="00A82D50" w:rsidRPr="00BA2027" w:rsidRDefault="00A82D50" w:rsidP="00435570">
            <w:pPr>
              <w:pStyle w:val="Default"/>
              <w:rPr>
                <w:rFonts w:asciiTheme="minorHAnsi" w:hAnsiTheme="minorHAnsi"/>
                <w:sz w:val="22"/>
                <w:szCs w:val="20"/>
              </w:rPr>
            </w:pPr>
            <w:r w:rsidRPr="00BA2027">
              <w:rPr>
                <w:rFonts w:asciiTheme="minorHAnsi" w:hAnsiTheme="minorHAnsi"/>
                <w:sz w:val="22"/>
                <w:szCs w:val="20"/>
              </w:rPr>
              <w:t>Загальна сума коштів, витрачених на викуп власних акцій протягом періоду </w:t>
            </w:r>
          </w:p>
        </w:tc>
        <w:tc>
          <w:tcPr>
            <w:tcW w:w="2268" w:type="dxa"/>
            <w:vAlign w:val="center"/>
          </w:tcPr>
          <w:p w14:paraId="1543D57A"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w:t>
            </w:r>
          </w:p>
        </w:tc>
        <w:tc>
          <w:tcPr>
            <w:tcW w:w="2159" w:type="dxa"/>
            <w:vAlign w:val="center"/>
          </w:tcPr>
          <w:p w14:paraId="666165EF" w14:textId="77777777" w:rsidR="00A82D50" w:rsidRPr="00BA2027" w:rsidRDefault="00A82D50" w:rsidP="00435570">
            <w:pPr>
              <w:pStyle w:val="Default"/>
              <w:jc w:val="center"/>
              <w:rPr>
                <w:rFonts w:asciiTheme="minorHAnsi" w:hAnsiTheme="minorHAnsi"/>
                <w:sz w:val="22"/>
                <w:szCs w:val="20"/>
                <w:lang w:val="en-US"/>
              </w:rPr>
            </w:pPr>
            <w:r w:rsidRPr="00BA2027">
              <w:rPr>
                <w:rFonts w:asciiTheme="minorHAnsi" w:hAnsiTheme="minorHAnsi"/>
                <w:sz w:val="22"/>
                <w:szCs w:val="20"/>
                <w:lang w:val="en-US"/>
              </w:rPr>
              <w:t>-</w:t>
            </w:r>
          </w:p>
        </w:tc>
      </w:tr>
      <w:tr w:rsidR="00A82D50" w:rsidRPr="00BA2027" w14:paraId="05089074" w14:textId="77777777" w:rsidTr="00435570">
        <w:trPr>
          <w:trHeight w:val="130"/>
        </w:trPr>
        <w:tc>
          <w:tcPr>
            <w:tcW w:w="5637" w:type="dxa"/>
          </w:tcPr>
          <w:p w14:paraId="5F8B7BB4" w14:textId="77777777" w:rsidR="00A82D50" w:rsidRPr="00BA2027" w:rsidRDefault="00A82D50" w:rsidP="00435570">
            <w:pPr>
              <w:pStyle w:val="Default"/>
              <w:rPr>
                <w:rFonts w:asciiTheme="minorHAnsi" w:hAnsiTheme="minorHAnsi"/>
                <w:sz w:val="22"/>
                <w:szCs w:val="20"/>
              </w:rPr>
            </w:pPr>
            <w:r w:rsidRPr="00BA2027">
              <w:rPr>
                <w:rFonts w:asciiTheme="minorHAnsi" w:hAnsiTheme="minorHAnsi"/>
                <w:sz w:val="22"/>
                <w:szCs w:val="20"/>
              </w:rPr>
              <w:t>Чисельність працівників на кінець періоду (осіб) </w:t>
            </w:r>
          </w:p>
        </w:tc>
        <w:tc>
          <w:tcPr>
            <w:tcW w:w="2268" w:type="dxa"/>
            <w:vAlign w:val="bottom"/>
          </w:tcPr>
          <w:p w14:paraId="0515A453"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173</w:t>
            </w:r>
          </w:p>
        </w:tc>
        <w:tc>
          <w:tcPr>
            <w:tcW w:w="2159" w:type="dxa"/>
            <w:vAlign w:val="bottom"/>
          </w:tcPr>
          <w:p w14:paraId="2A4DC844" w14:textId="77777777" w:rsidR="00A82D50" w:rsidRPr="00BA2027" w:rsidRDefault="00A82D50" w:rsidP="00435570">
            <w:pPr>
              <w:pStyle w:val="Default"/>
              <w:jc w:val="center"/>
              <w:rPr>
                <w:rFonts w:asciiTheme="minorHAnsi" w:hAnsiTheme="minorHAnsi"/>
                <w:sz w:val="22"/>
                <w:szCs w:val="20"/>
              </w:rPr>
            </w:pPr>
            <w:r w:rsidRPr="00BA2027">
              <w:rPr>
                <w:rFonts w:asciiTheme="minorHAnsi" w:hAnsiTheme="minorHAnsi"/>
                <w:sz w:val="22"/>
                <w:szCs w:val="20"/>
              </w:rPr>
              <w:t>169</w:t>
            </w:r>
          </w:p>
        </w:tc>
      </w:tr>
    </w:tbl>
    <w:p w14:paraId="349A6B03" w14:textId="77777777" w:rsidR="00A82D50" w:rsidRPr="00BA2027" w:rsidRDefault="00A82D50" w:rsidP="00A82D50">
      <w:pPr>
        <w:pStyle w:val="a4"/>
        <w:autoSpaceDE w:val="0"/>
        <w:autoSpaceDN w:val="0"/>
        <w:spacing w:after="0" w:line="240" w:lineRule="auto"/>
        <w:ind w:left="1080"/>
        <w:jc w:val="both"/>
        <w:rPr>
          <w:rFonts w:ascii="Calibri" w:eastAsia="Times New Roman" w:hAnsi="Calibri" w:cs="Times New Roman"/>
          <w:color w:val="000000"/>
          <w:szCs w:val="24"/>
        </w:rPr>
      </w:pPr>
    </w:p>
    <w:p w14:paraId="230826C3" w14:textId="2ADBB155" w:rsidR="00A82D50" w:rsidRPr="00BA2027" w:rsidRDefault="00A82D50" w:rsidP="00A82D50">
      <w:pPr>
        <w:pStyle w:val="Default"/>
        <w:ind w:firstLine="707"/>
        <w:jc w:val="both"/>
        <w:rPr>
          <w:rFonts w:asciiTheme="minorHAnsi" w:hAnsiTheme="minorHAnsi"/>
          <w:sz w:val="22"/>
          <w:szCs w:val="20"/>
        </w:rPr>
      </w:pPr>
      <w:r w:rsidRPr="00BA2027">
        <w:rPr>
          <w:rFonts w:asciiTheme="minorHAnsi" w:hAnsiTheme="minorHAnsi"/>
          <w:sz w:val="22"/>
          <w:szCs w:val="20"/>
        </w:rPr>
        <w:t>Реєстрація учасників відбудеться за місцем проведення Загальних зборів акціонерів "</w:t>
      </w:r>
      <w:r w:rsidR="00CE7145" w:rsidRPr="00BA2027">
        <w:rPr>
          <w:rFonts w:asciiTheme="minorHAnsi" w:hAnsiTheme="minorHAnsi"/>
          <w:sz w:val="22"/>
          <w:szCs w:val="20"/>
        </w:rPr>
        <w:t>27</w:t>
      </w:r>
      <w:r w:rsidRPr="00BA2027">
        <w:rPr>
          <w:rFonts w:asciiTheme="minorHAnsi" w:hAnsiTheme="minorHAnsi"/>
          <w:sz w:val="22"/>
          <w:szCs w:val="20"/>
        </w:rPr>
        <w:t xml:space="preserve">" квітня 2018 року з 10:30 до 11:45. </w:t>
      </w:r>
    </w:p>
    <w:p w14:paraId="0AC3C40F" w14:textId="77777777" w:rsidR="00A82D50" w:rsidRPr="00BA2027" w:rsidRDefault="00A82D50" w:rsidP="00A82D50">
      <w:pPr>
        <w:pStyle w:val="Default"/>
        <w:ind w:firstLine="707"/>
        <w:jc w:val="both"/>
        <w:rPr>
          <w:rFonts w:asciiTheme="minorHAnsi" w:hAnsiTheme="minorHAnsi"/>
          <w:sz w:val="22"/>
          <w:szCs w:val="20"/>
        </w:rPr>
      </w:pPr>
      <w:r w:rsidRPr="00BA2027">
        <w:rPr>
          <w:rFonts w:asciiTheme="minorHAnsi" w:hAnsiTheme="minorHAnsi"/>
          <w:sz w:val="22"/>
          <w:szCs w:val="20"/>
        </w:rPr>
        <w:t xml:space="preserve">Для участі в загальних зборах акціонерам необхідно мати при собі документ, що посвідчує особу. </w:t>
      </w:r>
    </w:p>
    <w:p w14:paraId="1345364A" w14:textId="77777777" w:rsidR="00A82D50" w:rsidRPr="00BA2027" w:rsidRDefault="00A82D50" w:rsidP="00A82D50">
      <w:pPr>
        <w:pStyle w:val="Default"/>
        <w:ind w:firstLine="707"/>
        <w:jc w:val="both"/>
        <w:rPr>
          <w:rFonts w:asciiTheme="minorHAnsi" w:hAnsiTheme="minorHAnsi"/>
          <w:sz w:val="22"/>
          <w:szCs w:val="20"/>
        </w:rPr>
      </w:pPr>
      <w:r w:rsidRPr="00BA2027">
        <w:rPr>
          <w:rFonts w:asciiTheme="minorHAnsi" w:hAnsiTheme="minorHAnsi"/>
          <w:sz w:val="22"/>
          <w:szCs w:val="20"/>
        </w:rPr>
        <w:t xml:space="preserve">Від дати надіслання повідомлення про проведення загальних зборів до дати проведення загальних зборів  акціонери мають право ознайомитися з матеріалами загальних зборів та документами, необхідними для прийняття рішень з питань порядку денного. Ознайомлення відбувається у робочі дні з понеділка по п'ятницю 11:00 до 15:00 за </w:t>
      </w:r>
      <w:proofErr w:type="spellStart"/>
      <w:r w:rsidRPr="00BA2027">
        <w:rPr>
          <w:rFonts w:asciiTheme="minorHAnsi" w:hAnsiTheme="minorHAnsi"/>
          <w:sz w:val="22"/>
          <w:szCs w:val="20"/>
        </w:rPr>
        <w:t>адресою</w:t>
      </w:r>
      <w:proofErr w:type="spellEnd"/>
      <w:r w:rsidRPr="00BA2027">
        <w:rPr>
          <w:rFonts w:asciiTheme="minorHAnsi" w:hAnsiTheme="minorHAnsi"/>
          <w:sz w:val="22"/>
          <w:szCs w:val="20"/>
        </w:rPr>
        <w:t xml:space="preserve"> Київська обл., м. Обухів, м-н Петровський, буд. 26, приймальня, за заявою на ім'я керівника Товариства. В день проведення загальних зборів ознайомлення відбувається у місці проведення загальних зборів Товариства з 10:30 до 11:45. Відповідальна особа за ознайомлення акціонерів </w:t>
      </w:r>
      <w:r w:rsidRPr="00BA2027">
        <w:rPr>
          <w:rFonts w:asciiTheme="minorHAnsi" w:hAnsiTheme="minorHAnsi"/>
          <w:sz w:val="22"/>
          <w:szCs w:val="20"/>
        </w:rPr>
        <w:lastRenderedPageBreak/>
        <w:t>з документами – Коломієць Ніна Борисівна. Додаткову інформацію можливо отримати</w:t>
      </w:r>
      <w:r w:rsidRPr="00BA2027">
        <w:rPr>
          <w:rFonts w:ascii="Calibri" w:hAnsi="Calibri"/>
          <w:sz w:val="22"/>
          <w:szCs w:val="22"/>
        </w:rPr>
        <w:t xml:space="preserve"> </w:t>
      </w:r>
      <w:r w:rsidRPr="00BA2027">
        <w:rPr>
          <w:rFonts w:asciiTheme="minorHAnsi" w:hAnsiTheme="minorHAnsi"/>
          <w:sz w:val="22"/>
          <w:szCs w:val="20"/>
        </w:rPr>
        <w:t>за телефоном: (04572) 6-93-80.</w:t>
      </w:r>
    </w:p>
    <w:p w14:paraId="61406942" w14:textId="77777777" w:rsidR="00A82D50" w:rsidRPr="00BA2027" w:rsidRDefault="00A82D50" w:rsidP="00A82D50">
      <w:pPr>
        <w:pStyle w:val="Default"/>
        <w:ind w:firstLine="707"/>
        <w:jc w:val="both"/>
        <w:rPr>
          <w:rFonts w:asciiTheme="minorHAnsi" w:hAnsiTheme="minorHAnsi"/>
          <w:sz w:val="22"/>
          <w:szCs w:val="20"/>
        </w:rPr>
      </w:pPr>
      <w:r w:rsidRPr="00BA2027">
        <w:rPr>
          <w:rFonts w:asciiTheme="minorHAnsi" w:hAnsiTheme="minorHAnsi"/>
          <w:sz w:val="22"/>
          <w:szCs w:val="20"/>
        </w:rPr>
        <w:t xml:space="preserve">Кожний акціонер має право </w:t>
      </w:r>
      <w:proofErr w:type="spellStart"/>
      <w:r w:rsidRPr="00BA2027">
        <w:rPr>
          <w:rFonts w:asciiTheme="minorHAnsi" w:hAnsiTheme="minorHAnsi"/>
          <w:sz w:val="22"/>
          <w:szCs w:val="20"/>
        </w:rPr>
        <w:t>внести</w:t>
      </w:r>
      <w:proofErr w:type="spellEnd"/>
      <w:r w:rsidRPr="00BA2027">
        <w:rPr>
          <w:rFonts w:asciiTheme="minorHAnsi" w:hAnsiTheme="minorHAnsi"/>
          <w:sz w:val="22"/>
          <w:szCs w:val="20"/>
        </w:rPr>
        <w:t xml:space="preserve"> пропозиції щодо питань, включених до проекту порядку денного загальних зборів акціонерів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(двадцять) днів до дати проведення загальних зборів акціонерного товариства, а щодо кандидатів до складу органів товариства – не пізніше ніж за 7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14:paraId="7F12E18A" w14:textId="77777777" w:rsidR="00A82D50" w:rsidRPr="00BA2027" w:rsidRDefault="00A82D50" w:rsidP="00A82D50">
      <w:pPr>
        <w:pStyle w:val="Default"/>
        <w:ind w:firstLine="707"/>
        <w:jc w:val="both"/>
        <w:rPr>
          <w:rFonts w:asciiTheme="minorHAnsi" w:hAnsiTheme="minorHAnsi"/>
          <w:sz w:val="22"/>
          <w:szCs w:val="20"/>
        </w:rPr>
      </w:pPr>
      <w:r w:rsidRPr="00BA2027">
        <w:rPr>
          <w:rFonts w:asciiTheme="minorHAnsi" w:hAnsiTheme="minorHAnsi"/>
          <w:sz w:val="22"/>
          <w:szCs w:val="20"/>
        </w:rPr>
        <w:t xml:space="preserve">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 </w:t>
      </w:r>
      <w:bookmarkStart w:id="1" w:name="n520"/>
      <w:bookmarkEnd w:id="1"/>
      <w:r w:rsidRPr="00BA2027">
        <w:rPr>
          <w:rFonts w:asciiTheme="minorHAnsi" w:hAnsiTheme="minorHAnsi"/>
          <w:sz w:val="22"/>
          <w:szCs w:val="20"/>
        </w:rPr>
        <w:t xml:space="preserve">Посадові особи органів товариства та їх афілійовані особи не можуть бути представниками інших акціонерів товариства на загальних зборах. </w:t>
      </w:r>
      <w:bookmarkStart w:id="2" w:name="n521"/>
      <w:bookmarkEnd w:id="2"/>
      <w:r w:rsidRPr="00BA2027">
        <w:rPr>
          <w:rFonts w:asciiTheme="minorHAnsi" w:hAnsiTheme="minorHAnsi"/>
          <w:sz w:val="22"/>
          <w:szCs w:val="20"/>
        </w:rPr>
        <w:t xml:space="preserve">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bookmarkStart w:id="3" w:name="n522"/>
      <w:bookmarkEnd w:id="3"/>
      <w:r w:rsidRPr="00BA2027">
        <w:rPr>
          <w:rFonts w:asciiTheme="minorHAnsi" w:hAnsiTheme="minorHAnsi"/>
          <w:sz w:val="22"/>
          <w:szCs w:val="20"/>
        </w:rPr>
        <w:t xml:space="preserve">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акціонерного товариства. </w:t>
      </w:r>
      <w:bookmarkStart w:id="4" w:name="n1643"/>
      <w:bookmarkEnd w:id="4"/>
      <w:r w:rsidRPr="00BA2027">
        <w:rPr>
          <w:rFonts w:asciiTheme="minorHAnsi" w:hAnsiTheme="minorHAnsi"/>
          <w:sz w:val="22"/>
          <w:szCs w:val="20"/>
        </w:rPr>
        <w:t>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12635FCD" w14:textId="77777777" w:rsidR="00A82D50" w:rsidRPr="00BA2027" w:rsidRDefault="00A82D50" w:rsidP="00A82D50">
      <w:pPr>
        <w:pStyle w:val="Default"/>
        <w:ind w:firstLine="707"/>
        <w:jc w:val="both"/>
        <w:rPr>
          <w:rFonts w:asciiTheme="minorHAnsi" w:hAnsiTheme="minorHAnsi"/>
          <w:sz w:val="22"/>
          <w:szCs w:val="20"/>
        </w:rPr>
      </w:pPr>
      <w:bookmarkStart w:id="5" w:name="n1644"/>
      <w:bookmarkStart w:id="6" w:name="n523"/>
      <w:bookmarkEnd w:id="5"/>
      <w:bookmarkEnd w:id="6"/>
      <w:r w:rsidRPr="00BA2027">
        <w:rPr>
          <w:rFonts w:asciiTheme="minorHAnsi" w:hAnsiTheme="minorHAnsi"/>
          <w:sz w:val="22"/>
          <w:szCs w:val="20"/>
        </w:rPr>
        <w:t>Представникам акціонерів потрібно мати документ, що посвідчує особу, та довіреність на право участі у загальних зборах, оформлену у відповідності до законодавства України.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095EE7E9" w14:textId="77777777" w:rsidR="00A82D50" w:rsidRPr="00BA2027" w:rsidRDefault="00A82D50" w:rsidP="00A82D50">
      <w:pPr>
        <w:pStyle w:val="Default"/>
        <w:ind w:firstLine="707"/>
        <w:jc w:val="both"/>
        <w:rPr>
          <w:rFonts w:asciiTheme="minorHAnsi" w:hAnsiTheme="minorHAnsi"/>
          <w:sz w:val="22"/>
          <w:szCs w:val="20"/>
        </w:rPr>
      </w:pPr>
      <w:bookmarkStart w:id="7" w:name="n524"/>
      <w:bookmarkEnd w:id="7"/>
      <w:r w:rsidRPr="00BA2027">
        <w:rPr>
          <w:rFonts w:asciiTheme="minorHAnsi" w:hAnsiTheme="minorHAnsi"/>
          <w:sz w:val="22"/>
          <w:szCs w:val="20"/>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14:paraId="18F37E1C" w14:textId="77777777" w:rsidR="00A82D50" w:rsidRPr="00BA2027" w:rsidRDefault="00A82D50" w:rsidP="00A82D50">
      <w:pPr>
        <w:pStyle w:val="Default"/>
        <w:ind w:firstLine="707"/>
        <w:jc w:val="both"/>
        <w:rPr>
          <w:rFonts w:asciiTheme="minorHAnsi" w:hAnsiTheme="minorHAnsi"/>
          <w:sz w:val="22"/>
          <w:szCs w:val="20"/>
        </w:rPr>
      </w:pPr>
      <w:bookmarkStart w:id="8" w:name="n526"/>
      <w:bookmarkEnd w:id="8"/>
      <w:r w:rsidRPr="00BA2027">
        <w:rPr>
          <w:rFonts w:asciiTheme="minorHAnsi" w:hAnsiTheme="minorHAnsi"/>
          <w:sz w:val="22"/>
          <w:szCs w:val="20"/>
        </w:rPr>
        <w:t xml:space="preserve">Акціонер має право видати довіреність на право участі та голосування на загальних зборах декільком своїм представникам. </w:t>
      </w:r>
      <w:bookmarkStart w:id="9" w:name="n527"/>
      <w:bookmarkStart w:id="10" w:name="n528"/>
      <w:bookmarkEnd w:id="9"/>
      <w:bookmarkEnd w:id="10"/>
      <w:r w:rsidRPr="00BA2027">
        <w:rPr>
          <w:rFonts w:asciiTheme="minorHAnsi" w:hAnsiTheme="minorHAnsi"/>
          <w:sz w:val="22"/>
          <w:szCs w:val="20"/>
        </w:rPr>
        <w:t xml:space="preserve">Акціонер має право у будь-який час відкликати чи замінити свого представника на загальних зборах акціонерного товариства. </w:t>
      </w:r>
      <w:bookmarkStart w:id="11" w:name="n529"/>
      <w:bookmarkEnd w:id="11"/>
      <w:r w:rsidRPr="00BA2027">
        <w:rPr>
          <w:rFonts w:asciiTheme="minorHAnsi" w:hAnsiTheme="minorHAnsi"/>
          <w:sz w:val="22"/>
          <w:szCs w:val="20"/>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088326D1" w14:textId="29CA1367" w:rsidR="002D7EBE" w:rsidRPr="00BA2027" w:rsidRDefault="00A82D50" w:rsidP="00A82D50">
      <w:pPr>
        <w:pStyle w:val="Default"/>
        <w:ind w:firstLine="707"/>
        <w:jc w:val="both"/>
        <w:rPr>
          <w:rFonts w:asciiTheme="minorHAnsi" w:hAnsiTheme="minorHAnsi"/>
          <w:sz w:val="22"/>
          <w:szCs w:val="20"/>
        </w:rPr>
      </w:pPr>
      <w:r w:rsidRPr="00BA2027">
        <w:rPr>
          <w:rFonts w:asciiTheme="minorHAnsi" w:hAnsiTheme="minorHAnsi"/>
          <w:sz w:val="22"/>
          <w:szCs w:val="20"/>
        </w:rPr>
        <w:t>Адреса веб-сайту, на якому розміщена інформація про з проектами рішень щодо кожного з питань, включених до проекту порядку денного: http://obuhivske.pat.ua</w:t>
      </w:r>
    </w:p>
    <w:sectPr w:rsidR="002D7EBE" w:rsidRPr="00BA2027" w:rsidSect="00F615BE">
      <w:pgSz w:w="11906" w:h="16838"/>
      <w:pgMar w:top="851"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3273"/>
    <w:multiLevelType w:val="multilevel"/>
    <w:tmpl w:val="26EECDB6"/>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 w15:restartNumberingAfterBreak="0">
    <w:nsid w:val="09F8100C"/>
    <w:multiLevelType w:val="multilevel"/>
    <w:tmpl w:val="8514DD4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A82507C"/>
    <w:multiLevelType w:val="multilevel"/>
    <w:tmpl w:val="C608CDD2"/>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17CA521F"/>
    <w:multiLevelType w:val="hybridMultilevel"/>
    <w:tmpl w:val="C6AEA58E"/>
    <w:lvl w:ilvl="0" w:tplc="45482BA6">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68960B5"/>
    <w:multiLevelType w:val="multilevel"/>
    <w:tmpl w:val="7FF08176"/>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15:restartNumberingAfterBreak="0">
    <w:nsid w:val="3EEA54FA"/>
    <w:multiLevelType w:val="multilevel"/>
    <w:tmpl w:val="67F80B52"/>
    <w:lvl w:ilvl="0">
      <w:start w:val="10"/>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006" w:hanging="1080"/>
      </w:pPr>
      <w:rPr>
        <w:rFonts w:hint="default"/>
      </w:rPr>
    </w:lvl>
    <w:lvl w:ilvl="8">
      <w:start w:val="1"/>
      <w:numFmt w:val="decimal"/>
      <w:lvlText w:val="%1.%2.%3.%4.%5.%6.%7.%8.%9."/>
      <w:lvlJc w:val="left"/>
      <w:pPr>
        <w:ind w:left="12784" w:hanging="1440"/>
      </w:pPr>
      <w:rPr>
        <w:rFonts w:hint="default"/>
      </w:rPr>
    </w:lvl>
  </w:abstractNum>
  <w:abstractNum w:abstractNumId="6" w15:restartNumberingAfterBreak="0">
    <w:nsid w:val="442221D5"/>
    <w:multiLevelType w:val="hybridMultilevel"/>
    <w:tmpl w:val="BCB64AF0"/>
    <w:lvl w:ilvl="0" w:tplc="FFFFFFFF">
      <w:start w:val="1"/>
      <w:numFmt w:val="bullet"/>
      <w:pStyle w:val="a"/>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948240B"/>
    <w:multiLevelType w:val="multilevel"/>
    <w:tmpl w:val="F9107A60"/>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8" w15:restartNumberingAfterBreak="0">
    <w:nsid w:val="4E5F51EB"/>
    <w:multiLevelType w:val="multilevel"/>
    <w:tmpl w:val="9CD66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8CF57D5"/>
    <w:multiLevelType w:val="multilevel"/>
    <w:tmpl w:val="B064822C"/>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15:restartNumberingAfterBreak="0">
    <w:nsid w:val="62D95FA6"/>
    <w:multiLevelType w:val="multilevel"/>
    <w:tmpl w:val="482C2F0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460768A"/>
    <w:multiLevelType w:val="multilevel"/>
    <w:tmpl w:val="C4EC234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79337407"/>
    <w:multiLevelType w:val="multilevel"/>
    <w:tmpl w:val="E2020D0C"/>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6"/>
  </w:num>
  <w:num w:numId="5">
    <w:abstractNumId w:val="11"/>
  </w:num>
  <w:num w:numId="6">
    <w:abstractNumId w:val="4"/>
  </w:num>
  <w:num w:numId="7">
    <w:abstractNumId w:val="10"/>
  </w:num>
  <w:num w:numId="8">
    <w:abstractNumId w:val="9"/>
  </w:num>
  <w:num w:numId="9">
    <w:abstractNumId w:val="2"/>
  </w:num>
  <w:num w:numId="10">
    <w:abstractNumId w:val="7"/>
  </w:num>
  <w:num w:numId="11">
    <w:abstractNumId w:val="0"/>
  </w:num>
  <w:num w:numId="12">
    <w:abstractNumId w:val="12"/>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23E"/>
    <w:rsid w:val="000411A3"/>
    <w:rsid w:val="00041D44"/>
    <w:rsid w:val="000544CF"/>
    <w:rsid w:val="000726D7"/>
    <w:rsid w:val="00083730"/>
    <w:rsid w:val="000947E6"/>
    <w:rsid w:val="0009668B"/>
    <w:rsid w:val="000B7B2C"/>
    <w:rsid w:val="000C0494"/>
    <w:rsid w:val="000D176C"/>
    <w:rsid w:val="000D451A"/>
    <w:rsid w:val="000E4473"/>
    <w:rsid w:val="000E5199"/>
    <w:rsid w:val="000F0F71"/>
    <w:rsid w:val="000F2C37"/>
    <w:rsid w:val="00126CFF"/>
    <w:rsid w:val="0012758C"/>
    <w:rsid w:val="00127ED6"/>
    <w:rsid w:val="001304D3"/>
    <w:rsid w:val="001344B7"/>
    <w:rsid w:val="00142592"/>
    <w:rsid w:val="001431F5"/>
    <w:rsid w:val="00144B99"/>
    <w:rsid w:val="00151158"/>
    <w:rsid w:val="00152F63"/>
    <w:rsid w:val="0015404C"/>
    <w:rsid w:val="00184BB0"/>
    <w:rsid w:val="001A4E73"/>
    <w:rsid w:val="001A558B"/>
    <w:rsid w:val="001B4044"/>
    <w:rsid w:val="001B652D"/>
    <w:rsid w:val="001D79DE"/>
    <w:rsid w:val="001E0BBC"/>
    <w:rsid w:val="00216F33"/>
    <w:rsid w:val="00221395"/>
    <w:rsid w:val="00221777"/>
    <w:rsid w:val="0022196B"/>
    <w:rsid w:val="00221AFD"/>
    <w:rsid w:val="00242A24"/>
    <w:rsid w:val="00250D52"/>
    <w:rsid w:val="00263DBA"/>
    <w:rsid w:val="00277547"/>
    <w:rsid w:val="00284898"/>
    <w:rsid w:val="002B66B7"/>
    <w:rsid w:val="002D0F06"/>
    <w:rsid w:val="002D7EBE"/>
    <w:rsid w:val="002E0F66"/>
    <w:rsid w:val="002E5874"/>
    <w:rsid w:val="002F430E"/>
    <w:rsid w:val="00300418"/>
    <w:rsid w:val="003160B6"/>
    <w:rsid w:val="00326BF5"/>
    <w:rsid w:val="00333E9F"/>
    <w:rsid w:val="003351AF"/>
    <w:rsid w:val="0034104E"/>
    <w:rsid w:val="0034624B"/>
    <w:rsid w:val="003479B9"/>
    <w:rsid w:val="003574EB"/>
    <w:rsid w:val="003759A1"/>
    <w:rsid w:val="003811A5"/>
    <w:rsid w:val="00396515"/>
    <w:rsid w:val="003A0018"/>
    <w:rsid w:val="003B5796"/>
    <w:rsid w:val="003C0868"/>
    <w:rsid w:val="003C14B2"/>
    <w:rsid w:val="003D69E2"/>
    <w:rsid w:val="003D6DFE"/>
    <w:rsid w:val="003F586E"/>
    <w:rsid w:val="00412DA3"/>
    <w:rsid w:val="00417738"/>
    <w:rsid w:val="00425D7B"/>
    <w:rsid w:val="004434B3"/>
    <w:rsid w:val="00444342"/>
    <w:rsid w:val="00450947"/>
    <w:rsid w:val="004525FC"/>
    <w:rsid w:val="00452ADE"/>
    <w:rsid w:val="0046103B"/>
    <w:rsid w:val="00464C0B"/>
    <w:rsid w:val="00481FF3"/>
    <w:rsid w:val="0048604F"/>
    <w:rsid w:val="00493D68"/>
    <w:rsid w:val="00497BE8"/>
    <w:rsid w:val="004A4DBF"/>
    <w:rsid w:val="004B0AB6"/>
    <w:rsid w:val="004C5880"/>
    <w:rsid w:val="004D22D4"/>
    <w:rsid w:val="004E181B"/>
    <w:rsid w:val="00510287"/>
    <w:rsid w:val="005200E5"/>
    <w:rsid w:val="005262DF"/>
    <w:rsid w:val="0053343E"/>
    <w:rsid w:val="005378D3"/>
    <w:rsid w:val="0054146C"/>
    <w:rsid w:val="005766E9"/>
    <w:rsid w:val="0058030F"/>
    <w:rsid w:val="005900FD"/>
    <w:rsid w:val="005A6BCA"/>
    <w:rsid w:val="005D179B"/>
    <w:rsid w:val="005D4EFF"/>
    <w:rsid w:val="005E095F"/>
    <w:rsid w:val="005F62F9"/>
    <w:rsid w:val="006019CE"/>
    <w:rsid w:val="00607793"/>
    <w:rsid w:val="00621C4B"/>
    <w:rsid w:val="00634F1B"/>
    <w:rsid w:val="00693D25"/>
    <w:rsid w:val="006B5D6E"/>
    <w:rsid w:val="006E78F1"/>
    <w:rsid w:val="0070716E"/>
    <w:rsid w:val="007117D2"/>
    <w:rsid w:val="00711848"/>
    <w:rsid w:val="007157B8"/>
    <w:rsid w:val="0071692B"/>
    <w:rsid w:val="007253BD"/>
    <w:rsid w:val="00725C68"/>
    <w:rsid w:val="00730622"/>
    <w:rsid w:val="00734539"/>
    <w:rsid w:val="00746BE3"/>
    <w:rsid w:val="00764A03"/>
    <w:rsid w:val="00772DD6"/>
    <w:rsid w:val="00775879"/>
    <w:rsid w:val="00780C2B"/>
    <w:rsid w:val="00783933"/>
    <w:rsid w:val="00786C6D"/>
    <w:rsid w:val="00795AFE"/>
    <w:rsid w:val="007A0DBF"/>
    <w:rsid w:val="007A2D6B"/>
    <w:rsid w:val="007A39B4"/>
    <w:rsid w:val="007B430F"/>
    <w:rsid w:val="007D74D0"/>
    <w:rsid w:val="007F245F"/>
    <w:rsid w:val="007F2506"/>
    <w:rsid w:val="00807036"/>
    <w:rsid w:val="00811AB0"/>
    <w:rsid w:val="00812868"/>
    <w:rsid w:val="00823D95"/>
    <w:rsid w:val="00825EC5"/>
    <w:rsid w:val="00826200"/>
    <w:rsid w:val="008365C1"/>
    <w:rsid w:val="00845374"/>
    <w:rsid w:val="008956AE"/>
    <w:rsid w:val="008A58FC"/>
    <w:rsid w:val="008B1530"/>
    <w:rsid w:val="008C21C6"/>
    <w:rsid w:val="008C5314"/>
    <w:rsid w:val="008C7C6A"/>
    <w:rsid w:val="008E32DA"/>
    <w:rsid w:val="008F24F7"/>
    <w:rsid w:val="009230F3"/>
    <w:rsid w:val="00927990"/>
    <w:rsid w:val="00933C99"/>
    <w:rsid w:val="0094091B"/>
    <w:rsid w:val="0095499F"/>
    <w:rsid w:val="00964429"/>
    <w:rsid w:val="00976B7D"/>
    <w:rsid w:val="0099230B"/>
    <w:rsid w:val="00993BC3"/>
    <w:rsid w:val="00997736"/>
    <w:rsid w:val="009A7DB5"/>
    <w:rsid w:val="009B560F"/>
    <w:rsid w:val="009D2EFD"/>
    <w:rsid w:val="009D45B8"/>
    <w:rsid w:val="009F5347"/>
    <w:rsid w:val="00A051EC"/>
    <w:rsid w:val="00A06D92"/>
    <w:rsid w:val="00A452AC"/>
    <w:rsid w:val="00A5651F"/>
    <w:rsid w:val="00A701E2"/>
    <w:rsid w:val="00A723B7"/>
    <w:rsid w:val="00A82D50"/>
    <w:rsid w:val="00AA4604"/>
    <w:rsid w:val="00AB0004"/>
    <w:rsid w:val="00AE7C49"/>
    <w:rsid w:val="00AF3D9E"/>
    <w:rsid w:val="00B03795"/>
    <w:rsid w:val="00B1184D"/>
    <w:rsid w:val="00B12950"/>
    <w:rsid w:val="00B13AA4"/>
    <w:rsid w:val="00B165FD"/>
    <w:rsid w:val="00B21913"/>
    <w:rsid w:val="00B2438E"/>
    <w:rsid w:val="00B465D9"/>
    <w:rsid w:val="00B66314"/>
    <w:rsid w:val="00B67567"/>
    <w:rsid w:val="00BA2027"/>
    <w:rsid w:val="00BB79FF"/>
    <w:rsid w:val="00BC1510"/>
    <w:rsid w:val="00BC1744"/>
    <w:rsid w:val="00BE1ABF"/>
    <w:rsid w:val="00BE7E32"/>
    <w:rsid w:val="00C21856"/>
    <w:rsid w:val="00C21BE9"/>
    <w:rsid w:val="00C46DED"/>
    <w:rsid w:val="00C56931"/>
    <w:rsid w:val="00C64681"/>
    <w:rsid w:val="00C64D8C"/>
    <w:rsid w:val="00C65792"/>
    <w:rsid w:val="00C70D90"/>
    <w:rsid w:val="00C76FDC"/>
    <w:rsid w:val="00C906AF"/>
    <w:rsid w:val="00CC43B1"/>
    <w:rsid w:val="00CD3C72"/>
    <w:rsid w:val="00CD53C1"/>
    <w:rsid w:val="00CE7145"/>
    <w:rsid w:val="00CF2C3D"/>
    <w:rsid w:val="00CF602F"/>
    <w:rsid w:val="00D035FC"/>
    <w:rsid w:val="00D3037D"/>
    <w:rsid w:val="00D34901"/>
    <w:rsid w:val="00D35986"/>
    <w:rsid w:val="00D367DC"/>
    <w:rsid w:val="00D41A9F"/>
    <w:rsid w:val="00D6310C"/>
    <w:rsid w:val="00D757D7"/>
    <w:rsid w:val="00DA22C7"/>
    <w:rsid w:val="00DC5A9D"/>
    <w:rsid w:val="00DC7C92"/>
    <w:rsid w:val="00DE604E"/>
    <w:rsid w:val="00DF77C1"/>
    <w:rsid w:val="00DF7B3B"/>
    <w:rsid w:val="00E00387"/>
    <w:rsid w:val="00E0324F"/>
    <w:rsid w:val="00E150F8"/>
    <w:rsid w:val="00E462FF"/>
    <w:rsid w:val="00E529AD"/>
    <w:rsid w:val="00E5369C"/>
    <w:rsid w:val="00E61AB9"/>
    <w:rsid w:val="00E62C44"/>
    <w:rsid w:val="00E83066"/>
    <w:rsid w:val="00E9158B"/>
    <w:rsid w:val="00E92B83"/>
    <w:rsid w:val="00EB7817"/>
    <w:rsid w:val="00EC196A"/>
    <w:rsid w:val="00EC2F48"/>
    <w:rsid w:val="00ED37B7"/>
    <w:rsid w:val="00ED6C69"/>
    <w:rsid w:val="00EF2659"/>
    <w:rsid w:val="00EF2F34"/>
    <w:rsid w:val="00EF76A3"/>
    <w:rsid w:val="00F07D27"/>
    <w:rsid w:val="00F2578F"/>
    <w:rsid w:val="00F26631"/>
    <w:rsid w:val="00F44CF8"/>
    <w:rsid w:val="00F615BE"/>
    <w:rsid w:val="00F63284"/>
    <w:rsid w:val="00F670A7"/>
    <w:rsid w:val="00F7160F"/>
    <w:rsid w:val="00F778E4"/>
    <w:rsid w:val="00F805AC"/>
    <w:rsid w:val="00F90CEE"/>
    <w:rsid w:val="00F96D52"/>
    <w:rsid w:val="00F970CA"/>
    <w:rsid w:val="00FB0B9E"/>
    <w:rsid w:val="00FC199B"/>
    <w:rsid w:val="00FC403B"/>
    <w:rsid w:val="00FC423E"/>
    <w:rsid w:val="00FD4DD1"/>
    <w:rsid w:val="00FD53FF"/>
    <w:rsid w:val="00FD72D2"/>
    <w:rsid w:val="00FE39A5"/>
    <w:rsid w:val="00FF37D7"/>
    <w:rsid w:val="00FF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FB91"/>
  <w15:docId w15:val="{DEF18926-B159-4C1D-926B-0B00F9DE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7C6A"/>
  </w:style>
  <w:style w:type="paragraph" w:styleId="2">
    <w:name w:val="heading 2"/>
    <w:basedOn w:val="a0"/>
    <w:link w:val="20"/>
    <w:uiPriority w:val="99"/>
    <w:qFormat/>
    <w:rsid w:val="00746B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next w:val="a0"/>
    <w:link w:val="30"/>
    <w:uiPriority w:val="9"/>
    <w:semiHidden/>
    <w:unhideWhenUsed/>
    <w:qFormat/>
    <w:rsid w:val="001275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FC423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1"/>
    <w:link w:val="2"/>
    <w:uiPriority w:val="99"/>
    <w:rsid w:val="00746BE3"/>
    <w:rPr>
      <w:rFonts w:ascii="Times New Roman" w:eastAsia="Times New Roman" w:hAnsi="Times New Roman" w:cs="Times New Roman"/>
      <w:b/>
      <w:bCs/>
      <w:sz w:val="36"/>
      <w:szCs w:val="36"/>
    </w:rPr>
  </w:style>
  <w:style w:type="paragraph" w:styleId="a4">
    <w:name w:val="List Paragraph"/>
    <w:basedOn w:val="a0"/>
    <w:uiPriority w:val="34"/>
    <w:qFormat/>
    <w:rsid w:val="00497BE8"/>
    <w:pPr>
      <w:ind w:left="720"/>
      <w:contextualSpacing/>
    </w:pPr>
  </w:style>
  <w:style w:type="paragraph" w:styleId="a5">
    <w:name w:val="No Spacing"/>
    <w:uiPriority w:val="1"/>
    <w:qFormat/>
    <w:rsid w:val="00634F1B"/>
    <w:pPr>
      <w:spacing w:after="0" w:line="240" w:lineRule="auto"/>
    </w:pPr>
    <w:rPr>
      <w:rFonts w:eastAsiaTheme="minorHAnsi"/>
      <w:lang w:eastAsia="en-US"/>
    </w:rPr>
  </w:style>
  <w:style w:type="character" w:styleId="a6">
    <w:name w:val="Hyperlink"/>
    <w:basedOn w:val="a1"/>
    <w:uiPriority w:val="99"/>
    <w:unhideWhenUsed/>
    <w:rsid w:val="00F615BE"/>
    <w:rPr>
      <w:color w:val="0000FF" w:themeColor="hyperlink"/>
      <w:u w:val="single"/>
    </w:rPr>
  </w:style>
  <w:style w:type="character" w:styleId="a7">
    <w:name w:val="Strong"/>
    <w:basedOn w:val="a1"/>
    <w:uiPriority w:val="22"/>
    <w:qFormat/>
    <w:rsid w:val="00221777"/>
    <w:rPr>
      <w:b/>
      <w:bCs/>
    </w:rPr>
  </w:style>
  <w:style w:type="paragraph" w:styleId="a8">
    <w:name w:val="Balloon Text"/>
    <w:basedOn w:val="a0"/>
    <w:link w:val="a9"/>
    <w:uiPriority w:val="99"/>
    <w:semiHidden/>
    <w:unhideWhenUsed/>
    <w:rsid w:val="00DF7B3B"/>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DF7B3B"/>
    <w:rPr>
      <w:rFonts w:ascii="Segoe UI" w:hAnsi="Segoe UI" w:cs="Segoe UI"/>
      <w:sz w:val="18"/>
      <w:szCs w:val="18"/>
    </w:rPr>
  </w:style>
  <w:style w:type="character" w:styleId="aa">
    <w:name w:val="annotation reference"/>
    <w:basedOn w:val="a1"/>
    <w:uiPriority w:val="99"/>
    <w:semiHidden/>
    <w:unhideWhenUsed/>
    <w:rsid w:val="00775879"/>
    <w:rPr>
      <w:sz w:val="16"/>
      <w:szCs w:val="16"/>
    </w:rPr>
  </w:style>
  <w:style w:type="paragraph" w:styleId="ab">
    <w:name w:val="annotation text"/>
    <w:basedOn w:val="a0"/>
    <w:link w:val="ac"/>
    <w:uiPriority w:val="99"/>
    <w:unhideWhenUsed/>
    <w:rsid w:val="00775879"/>
    <w:pPr>
      <w:spacing w:line="240" w:lineRule="auto"/>
    </w:pPr>
    <w:rPr>
      <w:sz w:val="20"/>
      <w:szCs w:val="20"/>
    </w:rPr>
  </w:style>
  <w:style w:type="character" w:customStyle="1" w:styleId="ac">
    <w:name w:val="Текст примечания Знак"/>
    <w:basedOn w:val="a1"/>
    <w:link w:val="ab"/>
    <w:uiPriority w:val="99"/>
    <w:rsid w:val="00775879"/>
    <w:rPr>
      <w:sz w:val="20"/>
      <w:szCs w:val="20"/>
    </w:rPr>
  </w:style>
  <w:style w:type="paragraph" w:styleId="ad">
    <w:name w:val="annotation subject"/>
    <w:basedOn w:val="ab"/>
    <w:next w:val="ab"/>
    <w:link w:val="ae"/>
    <w:uiPriority w:val="99"/>
    <w:semiHidden/>
    <w:unhideWhenUsed/>
    <w:rsid w:val="00775879"/>
    <w:rPr>
      <w:b/>
      <w:bCs/>
    </w:rPr>
  </w:style>
  <w:style w:type="character" w:customStyle="1" w:styleId="ae">
    <w:name w:val="Тема примечания Знак"/>
    <w:basedOn w:val="ac"/>
    <w:link w:val="ad"/>
    <w:uiPriority w:val="99"/>
    <w:semiHidden/>
    <w:rsid w:val="00775879"/>
    <w:rPr>
      <w:b/>
      <w:bCs/>
      <w:sz w:val="20"/>
      <w:szCs w:val="20"/>
    </w:rPr>
  </w:style>
  <w:style w:type="paragraph" w:styleId="HTML">
    <w:name w:val="HTML Preformatted"/>
    <w:basedOn w:val="a0"/>
    <w:link w:val="HTML0"/>
    <w:uiPriority w:val="99"/>
    <w:semiHidden/>
    <w:unhideWhenUsed/>
    <w:rsid w:val="00933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semiHidden/>
    <w:rsid w:val="00933C99"/>
    <w:rPr>
      <w:rFonts w:ascii="Courier New" w:eastAsia="Times New Roman" w:hAnsi="Courier New" w:cs="Courier New"/>
      <w:sz w:val="20"/>
      <w:szCs w:val="20"/>
      <w:lang w:val="ru-RU" w:eastAsia="ru-RU"/>
    </w:rPr>
  </w:style>
  <w:style w:type="paragraph" w:styleId="af">
    <w:name w:val="Normal (Web)"/>
    <w:basedOn w:val="a0"/>
    <w:uiPriority w:val="99"/>
    <w:semiHidden/>
    <w:unhideWhenUsed/>
    <w:rsid w:val="00E92B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Emphasis"/>
    <w:basedOn w:val="a1"/>
    <w:uiPriority w:val="20"/>
    <w:qFormat/>
    <w:rsid w:val="00E92B83"/>
    <w:rPr>
      <w:i/>
      <w:iCs/>
    </w:rPr>
  </w:style>
  <w:style w:type="paragraph" w:styleId="af1">
    <w:name w:val="Body Text"/>
    <w:basedOn w:val="a0"/>
    <w:link w:val="af2"/>
    <w:rsid w:val="00A701E2"/>
    <w:pPr>
      <w:spacing w:after="0" w:line="240" w:lineRule="auto"/>
      <w:jc w:val="both"/>
    </w:pPr>
    <w:rPr>
      <w:rFonts w:ascii="Times New Roman" w:eastAsia="Times New Roman" w:hAnsi="Times New Roman" w:cs="Times New Roman"/>
      <w:sz w:val="24"/>
      <w:szCs w:val="24"/>
      <w:lang w:eastAsia="ru-RU"/>
    </w:rPr>
  </w:style>
  <w:style w:type="character" w:customStyle="1" w:styleId="af2">
    <w:name w:val="Основной текст Знак"/>
    <w:basedOn w:val="a1"/>
    <w:link w:val="af1"/>
    <w:rsid w:val="00A701E2"/>
    <w:rPr>
      <w:rFonts w:ascii="Times New Roman" w:eastAsia="Times New Roman" w:hAnsi="Times New Roman" w:cs="Times New Roman"/>
      <w:sz w:val="24"/>
      <w:szCs w:val="24"/>
      <w:lang w:eastAsia="ru-RU"/>
    </w:rPr>
  </w:style>
  <w:style w:type="paragraph" w:styleId="a">
    <w:name w:val="List"/>
    <w:basedOn w:val="a0"/>
    <w:uiPriority w:val="99"/>
    <w:rsid w:val="0012758C"/>
    <w:pPr>
      <w:numPr>
        <w:numId w:val="4"/>
      </w:numPr>
      <w:tabs>
        <w:tab w:val="clear" w:pos="720"/>
      </w:tabs>
      <w:spacing w:after="0" w:line="240" w:lineRule="auto"/>
      <w:ind w:left="552" w:hanging="240"/>
      <w:jc w:val="both"/>
    </w:pPr>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9"/>
    <w:semiHidden/>
    <w:rsid w:val="0012758C"/>
    <w:rPr>
      <w:rFonts w:asciiTheme="majorHAnsi" w:eastAsiaTheme="majorEastAsia" w:hAnsiTheme="majorHAnsi" w:cstheme="majorBidi"/>
      <w:b/>
      <w:bCs/>
      <w:color w:val="4F81BD" w:themeColor="accent1"/>
    </w:rPr>
  </w:style>
  <w:style w:type="paragraph" w:customStyle="1" w:styleId="rvps2">
    <w:name w:val="rvps2"/>
    <w:basedOn w:val="a0"/>
    <w:rsid w:val="00C2185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rvts46">
    <w:name w:val="rvts46"/>
    <w:basedOn w:val="a1"/>
    <w:rsid w:val="00C21856"/>
  </w:style>
  <w:style w:type="character" w:customStyle="1" w:styleId="rvts9">
    <w:name w:val="rvts9"/>
    <w:basedOn w:val="a1"/>
    <w:rsid w:val="000411A3"/>
  </w:style>
  <w:style w:type="character" w:customStyle="1" w:styleId="rvts11">
    <w:name w:val="rvts11"/>
    <w:basedOn w:val="a1"/>
    <w:rsid w:val="000411A3"/>
  </w:style>
  <w:style w:type="character" w:customStyle="1" w:styleId="rvts37">
    <w:name w:val="rvts37"/>
    <w:basedOn w:val="a1"/>
    <w:rsid w:val="00396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6904">
      <w:bodyDiv w:val="1"/>
      <w:marLeft w:val="0"/>
      <w:marRight w:val="0"/>
      <w:marTop w:val="0"/>
      <w:marBottom w:val="0"/>
      <w:divBdr>
        <w:top w:val="none" w:sz="0" w:space="0" w:color="auto"/>
        <w:left w:val="none" w:sz="0" w:space="0" w:color="auto"/>
        <w:bottom w:val="none" w:sz="0" w:space="0" w:color="auto"/>
        <w:right w:val="none" w:sz="0" w:space="0" w:color="auto"/>
      </w:divBdr>
    </w:div>
    <w:div w:id="173230926">
      <w:bodyDiv w:val="1"/>
      <w:marLeft w:val="0"/>
      <w:marRight w:val="0"/>
      <w:marTop w:val="0"/>
      <w:marBottom w:val="0"/>
      <w:divBdr>
        <w:top w:val="none" w:sz="0" w:space="0" w:color="auto"/>
        <w:left w:val="none" w:sz="0" w:space="0" w:color="auto"/>
        <w:bottom w:val="none" w:sz="0" w:space="0" w:color="auto"/>
        <w:right w:val="none" w:sz="0" w:space="0" w:color="auto"/>
      </w:divBdr>
    </w:div>
    <w:div w:id="194731894">
      <w:bodyDiv w:val="1"/>
      <w:marLeft w:val="0"/>
      <w:marRight w:val="0"/>
      <w:marTop w:val="0"/>
      <w:marBottom w:val="0"/>
      <w:divBdr>
        <w:top w:val="none" w:sz="0" w:space="0" w:color="auto"/>
        <w:left w:val="none" w:sz="0" w:space="0" w:color="auto"/>
        <w:bottom w:val="none" w:sz="0" w:space="0" w:color="auto"/>
        <w:right w:val="none" w:sz="0" w:space="0" w:color="auto"/>
      </w:divBdr>
    </w:div>
    <w:div w:id="47048865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500433992">
      <w:bodyDiv w:val="1"/>
      <w:marLeft w:val="0"/>
      <w:marRight w:val="0"/>
      <w:marTop w:val="0"/>
      <w:marBottom w:val="0"/>
      <w:divBdr>
        <w:top w:val="none" w:sz="0" w:space="0" w:color="auto"/>
        <w:left w:val="none" w:sz="0" w:space="0" w:color="auto"/>
        <w:bottom w:val="none" w:sz="0" w:space="0" w:color="auto"/>
        <w:right w:val="none" w:sz="0" w:space="0" w:color="auto"/>
      </w:divBdr>
    </w:div>
    <w:div w:id="523059111">
      <w:bodyDiv w:val="1"/>
      <w:marLeft w:val="0"/>
      <w:marRight w:val="0"/>
      <w:marTop w:val="0"/>
      <w:marBottom w:val="0"/>
      <w:divBdr>
        <w:top w:val="none" w:sz="0" w:space="0" w:color="auto"/>
        <w:left w:val="none" w:sz="0" w:space="0" w:color="auto"/>
        <w:bottom w:val="none" w:sz="0" w:space="0" w:color="auto"/>
        <w:right w:val="none" w:sz="0" w:space="0" w:color="auto"/>
      </w:divBdr>
    </w:div>
    <w:div w:id="727263661">
      <w:bodyDiv w:val="1"/>
      <w:marLeft w:val="0"/>
      <w:marRight w:val="0"/>
      <w:marTop w:val="0"/>
      <w:marBottom w:val="0"/>
      <w:divBdr>
        <w:top w:val="none" w:sz="0" w:space="0" w:color="auto"/>
        <w:left w:val="none" w:sz="0" w:space="0" w:color="auto"/>
        <w:bottom w:val="none" w:sz="0" w:space="0" w:color="auto"/>
        <w:right w:val="none" w:sz="0" w:space="0" w:color="auto"/>
      </w:divBdr>
    </w:div>
    <w:div w:id="735780191">
      <w:bodyDiv w:val="1"/>
      <w:marLeft w:val="0"/>
      <w:marRight w:val="0"/>
      <w:marTop w:val="0"/>
      <w:marBottom w:val="0"/>
      <w:divBdr>
        <w:top w:val="none" w:sz="0" w:space="0" w:color="auto"/>
        <w:left w:val="none" w:sz="0" w:space="0" w:color="auto"/>
        <w:bottom w:val="none" w:sz="0" w:space="0" w:color="auto"/>
        <w:right w:val="none" w:sz="0" w:space="0" w:color="auto"/>
      </w:divBdr>
    </w:div>
    <w:div w:id="788355251">
      <w:bodyDiv w:val="1"/>
      <w:marLeft w:val="0"/>
      <w:marRight w:val="0"/>
      <w:marTop w:val="0"/>
      <w:marBottom w:val="0"/>
      <w:divBdr>
        <w:top w:val="none" w:sz="0" w:space="0" w:color="auto"/>
        <w:left w:val="none" w:sz="0" w:space="0" w:color="auto"/>
        <w:bottom w:val="none" w:sz="0" w:space="0" w:color="auto"/>
        <w:right w:val="none" w:sz="0" w:space="0" w:color="auto"/>
      </w:divBdr>
    </w:div>
    <w:div w:id="904871821">
      <w:bodyDiv w:val="1"/>
      <w:marLeft w:val="0"/>
      <w:marRight w:val="0"/>
      <w:marTop w:val="0"/>
      <w:marBottom w:val="0"/>
      <w:divBdr>
        <w:top w:val="none" w:sz="0" w:space="0" w:color="auto"/>
        <w:left w:val="none" w:sz="0" w:space="0" w:color="auto"/>
        <w:bottom w:val="none" w:sz="0" w:space="0" w:color="auto"/>
        <w:right w:val="none" w:sz="0" w:space="0" w:color="auto"/>
      </w:divBdr>
    </w:div>
    <w:div w:id="1094011124">
      <w:bodyDiv w:val="1"/>
      <w:marLeft w:val="0"/>
      <w:marRight w:val="0"/>
      <w:marTop w:val="0"/>
      <w:marBottom w:val="0"/>
      <w:divBdr>
        <w:top w:val="none" w:sz="0" w:space="0" w:color="auto"/>
        <w:left w:val="none" w:sz="0" w:space="0" w:color="auto"/>
        <w:bottom w:val="none" w:sz="0" w:space="0" w:color="auto"/>
        <w:right w:val="none" w:sz="0" w:space="0" w:color="auto"/>
      </w:divBdr>
    </w:div>
    <w:div w:id="1365525114">
      <w:bodyDiv w:val="1"/>
      <w:marLeft w:val="0"/>
      <w:marRight w:val="0"/>
      <w:marTop w:val="0"/>
      <w:marBottom w:val="0"/>
      <w:divBdr>
        <w:top w:val="none" w:sz="0" w:space="0" w:color="auto"/>
        <w:left w:val="none" w:sz="0" w:space="0" w:color="auto"/>
        <w:bottom w:val="none" w:sz="0" w:space="0" w:color="auto"/>
        <w:right w:val="none" w:sz="0" w:space="0" w:color="auto"/>
      </w:divBdr>
    </w:div>
    <w:div w:id="1503205662">
      <w:bodyDiv w:val="1"/>
      <w:marLeft w:val="0"/>
      <w:marRight w:val="0"/>
      <w:marTop w:val="0"/>
      <w:marBottom w:val="0"/>
      <w:divBdr>
        <w:top w:val="none" w:sz="0" w:space="0" w:color="auto"/>
        <w:left w:val="none" w:sz="0" w:space="0" w:color="auto"/>
        <w:bottom w:val="none" w:sz="0" w:space="0" w:color="auto"/>
        <w:right w:val="none" w:sz="0" w:space="0" w:color="auto"/>
      </w:divBdr>
    </w:div>
    <w:div w:id="1720549046">
      <w:bodyDiv w:val="1"/>
      <w:marLeft w:val="0"/>
      <w:marRight w:val="0"/>
      <w:marTop w:val="0"/>
      <w:marBottom w:val="0"/>
      <w:divBdr>
        <w:top w:val="none" w:sz="0" w:space="0" w:color="auto"/>
        <w:left w:val="none" w:sz="0" w:space="0" w:color="auto"/>
        <w:bottom w:val="none" w:sz="0" w:space="0" w:color="auto"/>
        <w:right w:val="none" w:sz="0" w:space="0" w:color="auto"/>
      </w:divBdr>
    </w:div>
    <w:div w:id="1819489484">
      <w:bodyDiv w:val="1"/>
      <w:marLeft w:val="0"/>
      <w:marRight w:val="0"/>
      <w:marTop w:val="0"/>
      <w:marBottom w:val="0"/>
      <w:divBdr>
        <w:top w:val="none" w:sz="0" w:space="0" w:color="auto"/>
        <w:left w:val="none" w:sz="0" w:space="0" w:color="auto"/>
        <w:bottom w:val="none" w:sz="0" w:space="0" w:color="auto"/>
        <w:right w:val="none" w:sz="0" w:space="0" w:color="auto"/>
      </w:divBdr>
    </w:div>
    <w:div w:id="1894386515">
      <w:bodyDiv w:val="1"/>
      <w:marLeft w:val="0"/>
      <w:marRight w:val="0"/>
      <w:marTop w:val="0"/>
      <w:marBottom w:val="0"/>
      <w:divBdr>
        <w:top w:val="none" w:sz="0" w:space="0" w:color="auto"/>
        <w:left w:val="none" w:sz="0" w:space="0" w:color="auto"/>
        <w:bottom w:val="none" w:sz="0" w:space="0" w:color="auto"/>
        <w:right w:val="none" w:sz="0" w:space="0" w:color="auto"/>
      </w:divBdr>
    </w:div>
    <w:div w:id="199703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EA8B-24F7-455A-97D2-B7295C74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1696</Words>
  <Characters>9672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Владимир В. Олийнык</cp:lastModifiedBy>
  <cp:revision>18</cp:revision>
  <cp:lastPrinted>2018-03-23T09:54:00Z</cp:lastPrinted>
  <dcterms:created xsi:type="dcterms:W3CDTF">2018-03-14T10:04:00Z</dcterms:created>
  <dcterms:modified xsi:type="dcterms:W3CDTF">2018-03-23T10:11:00Z</dcterms:modified>
</cp:coreProperties>
</file>